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F076" w14:textId="02B1C3AA" w:rsidR="00482CB3" w:rsidRDefault="00644334" w:rsidP="00B019BA">
      <w:pPr>
        <w:pStyle w:val="1Title"/>
        <w:ind w:left="0" w:firstLine="0"/>
      </w:pPr>
      <w:r>
        <w:t>NO SOLICITING</w:t>
      </w:r>
    </w:p>
    <w:p w14:paraId="5B940C45" w14:textId="6B74A947" w:rsidR="00F56FC7" w:rsidRDefault="00F56FC7" w:rsidP="00B019BA">
      <w:pPr>
        <w:pStyle w:val="1Title"/>
        <w:ind w:left="0" w:firstLine="0"/>
      </w:pPr>
      <w:r>
        <w:t>POLICY AND PROCEDURES</w:t>
      </w:r>
    </w:p>
    <w:p w14:paraId="1C5187C3" w14:textId="77777777" w:rsidR="001F43B6" w:rsidRDefault="001F43B6" w:rsidP="001F43B6">
      <w:pPr>
        <w:pStyle w:val="4BodyTextMain"/>
      </w:pPr>
    </w:p>
    <w:p w14:paraId="7ED2144F" w14:textId="779FAF19" w:rsidR="00BE1DDC" w:rsidRDefault="00BE1DDC" w:rsidP="001F43B6">
      <w:pPr>
        <w:pStyle w:val="4BodyTextMain"/>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1620"/>
        <w:gridCol w:w="1619"/>
        <w:gridCol w:w="1619"/>
        <w:gridCol w:w="1619"/>
        <w:gridCol w:w="1619"/>
      </w:tblGrid>
      <w:tr w:rsidR="008D00DE" w:rsidRPr="008D00DE" w14:paraId="65BED5F0" w14:textId="77777777" w:rsidTr="008D00DE">
        <w:tc>
          <w:tcPr>
            <w:tcW w:w="833" w:type="pct"/>
          </w:tcPr>
          <w:p w14:paraId="5BAC3F4B" w14:textId="2527E1E1" w:rsidR="008D00DE" w:rsidRPr="008D00DE" w:rsidRDefault="008D00DE" w:rsidP="00F56FC7">
            <w:pPr>
              <w:rPr>
                <w:rFonts w:ascii="Helvetica" w:hAnsi="Helvetica" w:cs="Helvetica"/>
                <w:b/>
                <w:bCs/>
              </w:rPr>
            </w:pPr>
            <w:r w:rsidRPr="008D00DE">
              <w:rPr>
                <w:rFonts w:ascii="Helvetica" w:hAnsi="Helvetica" w:cs="Helvetica"/>
                <w:b/>
                <w:bCs/>
              </w:rPr>
              <w:t>Applies To</w:t>
            </w:r>
          </w:p>
        </w:tc>
        <w:tc>
          <w:tcPr>
            <w:tcW w:w="833" w:type="pct"/>
          </w:tcPr>
          <w:p w14:paraId="7A04FAD5" w14:textId="05CFD3EC" w:rsidR="008D00DE" w:rsidRPr="008D00DE" w:rsidRDefault="008D00DE" w:rsidP="00F56FC7">
            <w:pPr>
              <w:rPr>
                <w:rFonts w:ascii="Helvetica" w:hAnsi="Helvetica" w:cs="Helvetica"/>
                <w:b/>
                <w:bCs/>
              </w:rPr>
            </w:pPr>
            <w:r w:rsidRPr="008D00DE">
              <w:rPr>
                <w:rFonts w:ascii="Helvetica" w:hAnsi="Helvetica" w:cs="Helvetica"/>
                <w:b/>
                <w:bCs/>
              </w:rPr>
              <w:t>Owner</w:t>
            </w:r>
          </w:p>
        </w:tc>
        <w:tc>
          <w:tcPr>
            <w:tcW w:w="833" w:type="pct"/>
          </w:tcPr>
          <w:p w14:paraId="2C17AE5F" w14:textId="294A7978" w:rsidR="008D00DE" w:rsidRPr="008D00DE" w:rsidRDefault="008D00DE" w:rsidP="00F56FC7">
            <w:pPr>
              <w:rPr>
                <w:rFonts w:ascii="Helvetica" w:hAnsi="Helvetica" w:cs="Helvetica"/>
                <w:b/>
                <w:bCs/>
              </w:rPr>
            </w:pPr>
            <w:r w:rsidRPr="008D00DE">
              <w:rPr>
                <w:rFonts w:ascii="Helvetica" w:hAnsi="Helvetica" w:cs="Helvetica"/>
                <w:b/>
                <w:bCs/>
              </w:rPr>
              <w:t>Approved By</w:t>
            </w:r>
          </w:p>
        </w:tc>
        <w:tc>
          <w:tcPr>
            <w:tcW w:w="833" w:type="pct"/>
          </w:tcPr>
          <w:p w14:paraId="2389490E" w14:textId="412BD4E1" w:rsidR="008D00DE" w:rsidRPr="008D00DE" w:rsidRDefault="008D00DE" w:rsidP="00F56FC7">
            <w:pPr>
              <w:rPr>
                <w:rFonts w:ascii="Helvetica" w:hAnsi="Helvetica" w:cs="Helvetica"/>
                <w:b/>
                <w:bCs/>
              </w:rPr>
            </w:pPr>
            <w:r w:rsidRPr="008D00DE">
              <w:rPr>
                <w:rFonts w:ascii="Helvetica" w:hAnsi="Helvetica" w:cs="Helvetica"/>
                <w:b/>
                <w:bCs/>
              </w:rPr>
              <w:t>Effective Date</w:t>
            </w:r>
          </w:p>
        </w:tc>
        <w:tc>
          <w:tcPr>
            <w:tcW w:w="833" w:type="pct"/>
          </w:tcPr>
          <w:p w14:paraId="64C4700E" w14:textId="0E86B2DB" w:rsidR="008D00DE" w:rsidRPr="008D00DE" w:rsidRDefault="008D00DE" w:rsidP="00F56FC7">
            <w:pPr>
              <w:rPr>
                <w:rFonts w:ascii="Helvetica" w:hAnsi="Helvetica" w:cs="Helvetica"/>
                <w:b/>
                <w:bCs/>
              </w:rPr>
            </w:pPr>
            <w:r w:rsidRPr="008D00DE">
              <w:rPr>
                <w:rFonts w:ascii="Helvetica" w:hAnsi="Helvetica" w:cs="Helvetica"/>
                <w:b/>
                <w:bCs/>
              </w:rPr>
              <w:t>Review Date</w:t>
            </w:r>
          </w:p>
        </w:tc>
        <w:tc>
          <w:tcPr>
            <w:tcW w:w="833" w:type="pct"/>
          </w:tcPr>
          <w:p w14:paraId="5F0BBE59" w14:textId="0589D83B" w:rsidR="008D00DE" w:rsidRPr="008D00DE" w:rsidRDefault="008D00DE" w:rsidP="00F56FC7">
            <w:pPr>
              <w:rPr>
                <w:rFonts w:ascii="Helvetica" w:hAnsi="Helvetica" w:cs="Helvetica"/>
                <w:b/>
                <w:bCs/>
              </w:rPr>
            </w:pPr>
            <w:r w:rsidRPr="008D00DE">
              <w:rPr>
                <w:rFonts w:ascii="Helvetica" w:hAnsi="Helvetica" w:cs="Helvetica"/>
                <w:b/>
                <w:bCs/>
              </w:rPr>
              <w:t>Version</w:t>
            </w:r>
          </w:p>
        </w:tc>
      </w:tr>
      <w:tr w:rsidR="008D00DE" w:rsidRPr="008D00DE" w14:paraId="1734352A" w14:textId="77777777" w:rsidTr="008D00DE">
        <w:tc>
          <w:tcPr>
            <w:tcW w:w="833" w:type="pct"/>
          </w:tcPr>
          <w:p w14:paraId="65223C71" w14:textId="77777777" w:rsidR="008D00DE" w:rsidRPr="008D00DE" w:rsidRDefault="008D00DE" w:rsidP="00F56FC7">
            <w:pPr>
              <w:rPr>
                <w:rFonts w:ascii="Helvetica" w:hAnsi="Helvetica" w:cs="Helvetica"/>
              </w:rPr>
            </w:pPr>
          </w:p>
        </w:tc>
        <w:tc>
          <w:tcPr>
            <w:tcW w:w="833" w:type="pct"/>
          </w:tcPr>
          <w:p w14:paraId="6D75963C" w14:textId="77777777" w:rsidR="008D00DE" w:rsidRPr="008D00DE" w:rsidRDefault="008D00DE" w:rsidP="00F56FC7">
            <w:pPr>
              <w:rPr>
                <w:rFonts w:ascii="Helvetica" w:hAnsi="Helvetica" w:cs="Helvetica"/>
              </w:rPr>
            </w:pPr>
          </w:p>
        </w:tc>
        <w:tc>
          <w:tcPr>
            <w:tcW w:w="833" w:type="pct"/>
          </w:tcPr>
          <w:p w14:paraId="53117E2C" w14:textId="77777777" w:rsidR="008D00DE" w:rsidRPr="008D00DE" w:rsidRDefault="008D00DE" w:rsidP="00F56FC7">
            <w:pPr>
              <w:rPr>
                <w:rFonts w:ascii="Helvetica" w:hAnsi="Helvetica" w:cs="Helvetica"/>
              </w:rPr>
            </w:pPr>
          </w:p>
        </w:tc>
        <w:tc>
          <w:tcPr>
            <w:tcW w:w="833" w:type="pct"/>
          </w:tcPr>
          <w:p w14:paraId="612239EB" w14:textId="77777777" w:rsidR="008D00DE" w:rsidRPr="008D00DE" w:rsidRDefault="008D00DE" w:rsidP="00F56FC7">
            <w:pPr>
              <w:rPr>
                <w:rFonts w:ascii="Helvetica" w:hAnsi="Helvetica" w:cs="Helvetica"/>
              </w:rPr>
            </w:pPr>
          </w:p>
        </w:tc>
        <w:tc>
          <w:tcPr>
            <w:tcW w:w="833" w:type="pct"/>
          </w:tcPr>
          <w:p w14:paraId="7914E7B3" w14:textId="77777777" w:rsidR="008D00DE" w:rsidRPr="008D00DE" w:rsidRDefault="008D00DE" w:rsidP="00F56FC7">
            <w:pPr>
              <w:rPr>
                <w:rFonts w:ascii="Helvetica" w:hAnsi="Helvetica" w:cs="Helvetica"/>
              </w:rPr>
            </w:pPr>
          </w:p>
        </w:tc>
        <w:tc>
          <w:tcPr>
            <w:tcW w:w="833" w:type="pct"/>
          </w:tcPr>
          <w:p w14:paraId="3209BD7B" w14:textId="77777777" w:rsidR="008D00DE" w:rsidRPr="008D00DE" w:rsidRDefault="008D00DE" w:rsidP="00F56FC7">
            <w:pPr>
              <w:rPr>
                <w:rFonts w:ascii="Helvetica" w:hAnsi="Helvetica" w:cs="Helvetica"/>
              </w:rPr>
            </w:pPr>
          </w:p>
        </w:tc>
      </w:tr>
    </w:tbl>
    <w:p w14:paraId="071C53AA" w14:textId="77777777" w:rsidR="00AF74A7" w:rsidRDefault="00AF74A7" w:rsidP="00F56FC7">
      <w:pPr>
        <w:rPr>
          <w:rFonts w:ascii="Helvetica" w:hAnsi="Helvetica" w:cs="Helvetica"/>
          <w:b/>
          <w:bCs/>
        </w:rPr>
      </w:pPr>
    </w:p>
    <w:p w14:paraId="14672A09" w14:textId="060C881B" w:rsidR="00F56FC7" w:rsidRPr="00F56FC7" w:rsidRDefault="00F56FC7" w:rsidP="00067586">
      <w:pPr>
        <w:pStyle w:val="2MainHeading"/>
        <w:ind w:left="624"/>
      </w:pPr>
      <w:r w:rsidRPr="00F56FC7">
        <w:t>Policy statement</w:t>
      </w:r>
    </w:p>
    <w:p w14:paraId="6FAA9514" w14:textId="14391FC5" w:rsidR="00EE3C17" w:rsidRDefault="00C218CF" w:rsidP="00F56FC7">
      <w:pPr>
        <w:rPr>
          <w:rFonts w:ascii="Helvetica" w:hAnsi="Helvetica" w:cs="Helvetica"/>
        </w:rPr>
      </w:pPr>
      <w:r w:rsidRPr="00C218CF">
        <w:rPr>
          <w:rFonts w:ascii="Helvetica" w:hAnsi="Helvetica" w:cs="Helvetica"/>
        </w:rPr>
        <w:t>We will not make any unsolicited approaches to members of the public to publicise our services or to sell funeral plans or related services. We will advertise and communicate in a way that is accurate, not misleading, and that maintains public trust in the funeral profession. Where referrals are used, we will be open about any financial or other interest. These rules apply to all staff, representatives, and subcontractors.</w:t>
      </w:r>
    </w:p>
    <w:p w14:paraId="0D57CD43" w14:textId="77777777" w:rsidR="004C206E" w:rsidRDefault="004C206E" w:rsidP="00F56FC7">
      <w:pPr>
        <w:rPr>
          <w:rFonts w:ascii="Helvetica" w:hAnsi="Helvetica" w:cs="Helvetica"/>
        </w:rPr>
      </w:pPr>
    </w:p>
    <w:p w14:paraId="4D1DEF69" w14:textId="2C4B6E66" w:rsidR="00F56FC7" w:rsidRPr="00F56FC7" w:rsidRDefault="00F56FC7" w:rsidP="00067586">
      <w:pPr>
        <w:pStyle w:val="2MainHeading"/>
        <w:ind w:left="624"/>
      </w:pPr>
      <w:r w:rsidRPr="00F56FC7">
        <w:t>Scope</w:t>
      </w:r>
    </w:p>
    <w:p w14:paraId="1600A135" w14:textId="7BE724B5" w:rsidR="00EE3C17" w:rsidRDefault="00C218CF" w:rsidP="00F56FC7">
      <w:pPr>
        <w:rPr>
          <w:rFonts w:ascii="Helvetica" w:hAnsi="Helvetica" w:cs="Helvetica"/>
        </w:rPr>
      </w:pPr>
      <w:r w:rsidRPr="00C218CF">
        <w:rPr>
          <w:rFonts w:ascii="Helvetica" w:hAnsi="Helvetica" w:cs="Helvetica"/>
        </w:rPr>
        <w:t>This policy applies to all locations and to all people who act for us in any capacity, including employees, casual and agency staff, contractors, introducers, and any third parties who promote our services. It covers all marketing, advertising, referrals, and introductions.</w:t>
      </w:r>
    </w:p>
    <w:p w14:paraId="103073D6" w14:textId="77777777" w:rsidR="004C206E" w:rsidRDefault="004C206E" w:rsidP="00F56FC7">
      <w:pPr>
        <w:rPr>
          <w:rFonts w:ascii="Helvetica" w:hAnsi="Helvetica" w:cs="Helvetica"/>
        </w:rPr>
      </w:pPr>
    </w:p>
    <w:p w14:paraId="7CCA9097" w14:textId="77777777" w:rsidR="00571216" w:rsidRDefault="00571216" w:rsidP="00571216">
      <w:pPr>
        <w:pStyle w:val="2MainHeading"/>
        <w:ind w:left="624"/>
      </w:pPr>
      <w:r w:rsidRPr="00571216">
        <w:t xml:space="preserve">Purpose </w:t>
      </w:r>
    </w:p>
    <w:p w14:paraId="47F9A5FE" w14:textId="084C93B1" w:rsidR="00571216" w:rsidRDefault="00571216" w:rsidP="00571216">
      <w:pPr>
        <w:pStyle w:val="2MainHeading"/>
        <w:ind w:left="0" w:firstLine="0"/>
        <w:rPr>
          <w:rFonts w:ascii="Helvetica" w:eastAsiaTheme="minorHAnsi" w:hAnsi="Helvetica" w:cs="Helvetica"/>
          <w:b w:val="0"/>
          <w:sz w:val="22"/>
          <w:szCs w:val="22"/>
        </w:rPr>
      </w:pPr>
      <w:r w:rsidRPr="00571216">
        <w:rPr>
          <w:rFonts w:ascii="Helvetica" w:eastAsiaTheme="minorHAnsi" w:hAnsi="Helvetica" w:cs="Helvetica"/>
          <w:b w:val="0"/>
          <w:sz w:val="22"/>
          <w:szCs w:val="22"/>
        </w:rPr>
        <w:t>This policy sets the standards for how we win and accept business. It explains prohibited activities, expected conduct, and how we train, monitor, and respond to any breach. It supports our duties under applicable competition and consumer rules and under the financial rules that apply to funeral plans.</w:t>
      </w:r>
    </w:p>
    <w:p w14:paraId="64A27251" w14:textId="77777777" w:rsidR="004C206E" w:rsidRPr="00571216" w:rsidRDefault="004C206E" w:rsidP="00571216">
      <w:pPr>
        <w:pStyle w:val="2MainHeading"/>
        <w:ind w:left="0" w:firstLine="0"/>
        <w:rPr>
          <w:rFonts w:ascii="Helvetica" w:eastAsiaTheme="minorHAnsi" w:hAnsi="Helvetica" w:cs="Helvetica"/>
          <w:b w:val="0"/>
          <w:sz w:val="22"/>
          <w:szCs w:val="22"/>
        </w:rPr>
      </w:pPr>
    </w:p>
    <w:p w14:paraId="405B056B" w14:textId="77B9137C" w:rsidR="004904F2" w:rsidRPr="004904F2" w:rsidRDefault="004904F2" w:rsidP="004904F2">
      <w:pPr>
        <w:pStyle w:val="2MainHeading"/>
        <w:ind w:left="624"/>
      </w:pPr>
      <w:r w:rsidRPr="004904F2">
        <w:t>Principles</w:t>
      </w:r>
    </w:p>
    <w:p w14:paraId="7EEBBE6C" w14:textId="77777777" w:rsidR="004904F2" w:rsidRPr="004904F2" w:rsidRDefault="004904F2" w:rsidP="004904F2">
      <w:pPr>
        <w:numPr>
          <w:ilvl w:val="0"/>
          <w:numId w:val="22"/>
        </w:numPr>
        <w:spacing w:after="0"/>
        <w:rPr>
          <w:rFonts w:ascii="Helvetica" w:hAnsi="Helvetica" w:cs="Helvetica"/>
        </w:rPr>
      </w:pPr>
      <w:r w:rsidRPr="004904F2">
        <w:rPr>
          <w:rFonts w:ascii="Helvetica" w:hAnsi="Helvetica" w:cs="Helvetica"/>
        </w:rPr>
        <w:t xml:space="preserve">No unsolicited approaches: Staff, representatives, and subcontractors must not make unsolicited approaches to the public to promote funeral services or funeral plans. </w:t>
      </w:r>
    </w:p>
    <w:p w14:paraId="3CB12B36" w14:textId="77777777" w:rsidR="004904F2" w:rsidRPr="004904F2" w:rsidRDefault="004904F2" w:rsidP="004904F2">
      <w:pPr>
        <w:numPr>
          <w:ilvl w:val="0"/>
          <w:numId w:val="22"/>
        </w:numPr>
        <w:spacing w:after="0"/>
        <w:rPr>
          <w:rFonts w:ascii="Helvetica" w:hAnsi="Helvetica" w:cs="Helvetica"/>
        </w:rPr>
      </w:pPr>
      <w:r w:rsidRPr="004904F2">
        <w:rPr>
          <w:rFonts w:ascii="Helvetica" w:hAnsi="Helvetica" w:cs="Helvetica"/>
        </w:rPr>
        <w:t xml:space="preserve">No cold calling for funeral plans: Cold calling and other unsolicited sales communications about funeral plans are prohibited. </w:t>
      </w:r>
    </w:p>
    <w:p w14:paraId="17EEF7F2" w14:textId="77777777" w:rsidR="004904F2" w:rsidRPr="004904F2" w:rsidRDefault="004904F2" w:rsidP="004904F2">
      <w:pPr>
        <w:numPr>
          <w:ilvl w:val="0"/>
          <w:numId w:val="22"/>
        </w:numPr>
        <w:spacing w:after="0"/>
        <w:rPr>
          <w:rFonts w:ascii="Helvetica" w:hAnsi="Helvetica" w:cs="Helvetica"/>
        </w:rPr>
      </w:pPr>
      <w:r w:rsidRPr="004904F2">
        <w:rPr>
          <w:rFonts w:ascii="Helvetica" w:hAnsi="Helvetica" w:cs="Helvetica"/>
        </w:rPr>
        <w:t xml:space="preserve">No commission or inducements: We will not enter or continue any arrangement that could be seen as an inducement for referrals or introductions. </w:t>
      </w:r>
    </w:p>
    <w:p w14:paraId="3FA48259" w14:textId="77777777" w:rsidR="004904F2" w:rsidRPr="004904F2" w:rsidRDefault="004904F2" w:rsidP="004904F2">
      <w:pPr>
        <w:numPr>
          <w:ilvl w:val="0"/>
          <w:numId w:val="22"/>
        </w:numPr>
        <w:spacing w:after="0"/>
        <w:rPr>
          <w:rFonts w:ascii="Helvetica" w:hAnsi="Helvetica" w:cs="Helvetica"/>
        </w:rPr>
      </w:pPr>
      <w:r w:rsidRPr="004904F2">
        <w:rPr>
          <w:rFonts w:ascii="Helvetica" w:hAnsi="Helvetica" w:cs="Helvetica"/>
        </w:rPr>
        <w:t xml:space="preserve">Transparency: We will tell clients about any financial or other interest that an introducer has in making a referral. </w:t>
      </w:r>
    </w:p>
    <w:p w14:paraId="766FBBCD" w14:textId="77777777" w:rsidR="004904F2" w:rsidRDefault="004904F2" w:rsidP="004904F2">
      <w:pPr>
        <w:numPr>
          <w:ilvl w:val="0"/>
          <w:numId w:val="22"/>
        </w:numPr>
        <w:spacing w:after="0"/>
        <w:rPr>
          <w:rFonts w:ascii="Helvetica" w:hAnsi="Helvetica" w:cs="Helvetica"/>
        </w:rPr>
      </w:pPr>
      <w:r w:rsidRPr="004904F2">
        <w:rPr>
          <w:rFonts w:ascii="Helvetica" w:hAnsi="Helvetica" w:cs="Helvetica"/>
        </w:rPr>
        <w:t xml:space="preserve">Accurate advertising: All publicity and price information must be clear, accurate, and not misleading, and must not conceal additional costs. </w:t>
      </w:r>
    </w:p>
    <w:p w14:paraId="3B67A311" w14:textId="3AFAF82B" w:rsidR="004904F2" w:rsidRPr="004904F2" w:rsidRDefault="004904F2" w:rsidP="004904F2">
      <w:pPr>
        <w:numPr>
          <w:ilvl w:val="0"/>
          <w:numId w:val="22"/>
        </w:numPr>
        <w:spacing w:after="0"/>
        <w:rPr>
          <w:rFonts w:ascii="Helvetica" w:hAnsi="Helvetica" w:cs="Helvetica"/>
        </w:rPr>
      </w:pPr>
      <w:r w:rsidRPr="004904F2">
        <w:rPr>
          <w:rFonts w:ascii="Helvetica" w:hAnsi="Helvetica" w:cs="Helvetica"/>
        </w:rPr>
        <w:t>Act in the client’s best interests: We will not use incentives, pressure, or misleading information to win business.</w:t>
      </w:r>
    </w:p>
    <w:p w14:paraId="53133BF2" w14:textId="77777777" w:rsidR="004904F2" w:rsidRPr="00F56FC7" w:rsidRDefault="004904F2" w:rsidP="00F56FC7">
      <w:pPr>
        <w:rPr>
          <w:rFonts w:ascii="Helvetica" w:hAnsi="Helvetica" w:cs="Helvetica"/>
        </w:rPr>
      </w:pPr>
    </w:p>
    <w:p w14:paraId="54FCDD3F" w14:textId="354768C5" w:rsidR="00F56FC7" w:rsidRPr="00F56FC7" w:rsidRDefault="00F56FC7" w:rsidP="0059210A">
      <w:pPr>
        <w:pStyle w:val="2MainHeading"/>
        <w:ind w:left="624"/>
      </w:pPr>
      <w:r w:rsidRPr="00F56FC7">
        <w:lastRenderedPageBreak/>
        <w:t xml:space="preserve">Roles and </w:t>
      </w:r>
      <w:r w:rsidR="002A5702">
        <w:t>R</w:t>
      </w:r>
      <w:r w:rsidRPr="00F56FC7">
        <w:t>esponsibilities</w:t>
      </w:r>
    </w:p>
    <w:p w14:paraId="0C7DC3F8" w14:textId="4AC6CF99" w:rsidR="004C206E" w:rsidRPr="004C206E" w:rsidRDefault="004C206E" w:rsidP="004C206E">
      <w:pPr>
        <w:pStyle w:val="ListParagraph"/>
        <w:numPr>
          <w:ilvl w:val="0"/>
          <w:numId w:val="23"/>
        </w:numPr>
        <w:rPr>
          <w:rFonts w:ascii="Helvetica" w:eastAsiaTheme="majorEastAsia" w:hAnsi="Helvetica" w:cs="Helvetica"/>
          <w:iCs/>
          <w:color w:val="000000" w:themeColor="text1"/>
          <w:sz w:val="22"/>
          <w:szCs w:val="22"/>
        </w:rPr>
      </w:pPr>
      <w:r w:rsidRPr="004C206E">
        <w:rPr>
          <w:rFonts w:ascii="Helvetica" w:eastAsiaTheme="majorEastAsia" w:hAnsi="Helvetica" w:cs="Helvetica"/>
          <w:b/>
          <w:bCs/>
          <w:iCs/>
          <w:color w:val="000000" w:themeColor="text1"/>
          <w:sz w:val="22"/>
          <w:szCs w:val="22"/>
        </w:rPr>
        <w:t>Senior management:</w:t>
      </w:r>
      <w:r w:rsidRPr="004C206E">
        <w:rPr>
          <w:rFonts w:ascii="Helvetica" w:eastAsiaTheme="majorEastAsia" w:hAnsi="Helvetica" w:cs="Helvetica"/>
          <w:iCs/>
          <w:color w:val="000000" w:themeColor="text1"/>
          <w:sz w:val="22"/>
          <w:szCs w:val="22"/>
        </w:rPr>
        <w:t xml:space="preserve"> Approve this policy, allocate resources, and review audit results and breaches. </w:t>
      </w:r>
    </w:p>
    <w:p w14:paraId="7A735AC6" w14:textId="77777777" w:rsidR="004C206E" w:rsidRPr="004C206E" w:rsidRDefault="004C206E" w:rsidP="004C206E">
      <w:pPr>
        <w:pStyle w:val="ListParagraph"/>
        <w:numPr>
          <w:ilvl w:val="0"/>
          <w:numId w:val="23"/>
        </w:numPr>
        <w:rPr>
          <w:rFonts w:ascii="Helvetica" w:eastAsiaTheme="majorEastAsia" w:hAnsi="Helvetica" w:cs="Helvetica"/>
          <w:iCs/>
          <w:color w:val="000000" w:themeColor="text1"/>
          <w:sz w:val="22"/>
          <w:szCs w:val="22"/>
        </w:rPr>
      </w:pPr>
      <w:r w:rsidRPr="004C206E">
        <w:rPr>
          <w:rFonts w:ascii="Helvetica" w:eastAsiaTheme="majorEastAsia" w:hAnsi="Helvetica" w:cs="Helvetica"/>
          <w:b/>
          <w:bCs/>
          <w:iCs/>
          <w:color w:val="000000" w:themeColor="text1"/>
          <w:sz w:val="22"/>
          <w:szCs w:val="22"/>
        </w:rPr>
        <w:t>Managers:</w:t>
      </w:r>
      <w:r w:rsidRPr="004C206E">
        <w:rPr>
          <w:rFonts w:ascii="Helvetica" w:eastAsiaTheme="majorEastAsia" w:hAnsi="Helvetica" w:cs="Helvetica"/>
          <w:iCs/>
          <w:color w:val="000000" w:themeColor="text1"/>
          <w:sz w:val="22"/>
          <w:szCs w:val="22"/>
        </w:rPr>
        <w:t xml:space="preserve"> Ensure local procedures, staff training, and supervision reflect this policy; check advertising and referral activity; act on any breach. </w:t>
      </w:r>
    </w:p>
    <w:p w14:paraId="1EC09422" w14:textId="366276C6" w:rsidR="004C206E" w:rsidRPr="004C206E" w:rsidRDefault="004C206E" w:rsidP="004C206E">
      <w:pPr>
        <w:pStyle w:val="ListParagraph"/>
        <w:numPr>
          <w:ilvl w:val="0"/>
          <w:numId w:val="23"/>
        </w:numPr>
        <w:rPr>
          <w:rFonts w:ascii="Helvetica" w:eastAsiaTheme="majorEastAsia" w:hAnsi="Helvetica" w:cs="Helvetica"/>
          <w:iCs/>
          <w:color w:val="000000" w:themeColor="text1"/>
          <w:sz w:val="22"/>
          <w:szCs w:val="22"/>
        </w:rPr>
      </w:pPr>
      <w:r w:rsidRPr="004C206E">
        <w:rPr>
          <w:rFonts w:ascii="Helvetica" w:eastAsiaTheme="majorEastAsia" w:hAnsi="Helvetica" w:cs="Helvetica"/>
          <w:b/>
          <w:bCs/>
          <w:iCs/>
          <w:color w:val="000000" w:themeColor="text1"/>
          <w:sz w:val="22"/>
          <w:szCs w:val="22"/>
        </w:rPr>
        <w:t>All staff and representatives:</w:t>
      </w:r>
      <w:r w:rsidRPr="004C206E">
        <w:rPr>
          <w:rFonts w:ascii="Helvetica" w:eastAsiaTheme="majorEastAsia" w:hAnsi="Helvetica" w:cs="Helvetica"/>
          <w:iCs/>
          <w:color w:val="000000" w:themeColor="text1"/>
          <w:sz w:val="22"/>
          <w:szCs w:val="22"/>
        </w:rPr>
        <w:t xml:space="preserve"> Follow this policy; declare any potential conflicts; report concerns at once. </w:t>
      </w:r>
    </w:p>
    <w:p w14:paraId="5412401E" w14:textId="4BFF3DDB" w:rsidR="004C206E" w:rsidRPr="004C206E" w:rsidRDefault="004C206E" w:rsidP="004C206E">
      <w:pPr>
        <w:pStyle w:val="ListParagraph"/>
        <w:numPr>
          <w:ilvl w:val="0"/>
          <w:numId w:val="23"/>
        </w:numPr>
        <w:rPr>
          <w:rFonts w:ascii="Helvetica" w:eastAsiaTheme="majorEastAsia" w:hAnsi="Helvetica" w:cs="Helvetica"/>
          <w:iCs/>
          <w:color w:val="000000" w:themeColor="text1"/>
          <w:sz w:val="22"/>
          <w:szCs w:val="22"/>
        </w:rPr>
      </w:pPr>
      <w:r w:rsidRPr="004C206E">
        <w:rPr>
          <w:rFonts w:ascii="Helvetica" w:eastAsiaTheme="majorEastAsia" w:hAnsi="Helvetica" w:cs="Helvetica"/>
          <w:b/>
          <w:bCs/>
          <w:iCs/>
          <w:color w:val="000000" w:themeColor="text1"/>
          <w:sz w:val="22"/>
          <w:szCs w:val="22"/>
        </w:rPr>
        <w:t>Compliance or policy lead:</w:t>
      </w:r>
      <w:r w:rsidRPr="004C206E">
        <w:rPr>
          <w:rFonts w:ascii="Helvetica" w:eastAsiaTheme="majorEastAsia" w:hAnsi="Helvetica" w:cs="Helvetica"/>
          <w:iCs/>
          <w:color w:val="000000" w:themeColor="text1"/>
          <w:sz w:val="22"/>
          <w:szCs w:val="22"/>
        </w:rPr>
        <w:t xml:space="preserve"> Maintain this policy, keep a register of introducers, and coordinate monitoring and reporting.</w:t>
      </w:r>
    </w:p>
    <w:p w14:paraId="12AF0103" w14:textId="6A18CB09" w:rsidR="00F56FC7" w:rsidRPr="00F56FC7" w:rsidRDefault="00F56FC7" w:rsidP="00F56FC7">
      <w:pPr>
        <w:rPr>
          <w:rFonts w:ascii="Helvetica" w:hAnsi="Helvetica" w:cs="Helvetica"/>
        </w:rPr>
      </w:pPr>
    </w:p>
    <w:p w14:paraId="08120E45" w14:textId="3B0ADA90" w:rsidR="00F56FC7" w:rsidRPr="00F56FC7" w:rsidRDefault="00C56145" w:rsidP="00F97477">
      <w:pPr>
        <w:pStyle w:val="2MainHeading"/>
        <w:ind w:left="624"/>
      </w:pPr>
      <w:r>
        <w:t>Procedure</w:t>
      </w:r>
    </w:p>
    <w:p w14:paraId="3F599423" w14:textId="5D370BA5" w:rsidR="00C56145" w:rsidRPr="00C56145" w:rsidRDefault="00C56145" w:rsidP="009E0345">
      <w:pPr>
        <w:pStyle w:val="3SHItalicUnderline"/>
        <w:ind w:left="624"/>
      </w:pPr>
      <w:r w:rsidRPr="00C56145">
        <w:t>Acceptable marketing and communications</w:t>
      </w:r>
    </w:p>
    <w:p w14:paraId="6A94DB0E" w14:textId="77777777" w:rsidR="00C56145" w:rsidRPr="009E03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9E0345">
        <w:rPr>
          <w:rFonts w:ascii="Helvetica" w:eastAsiaTheme="majorEastAsia" w:hAnsi="Helvetica" w:cs="Helvetica"/>
          <w:iCs/>
          <w:color w:val="000000" w:themeColor="text1"/>
          <w:sz w:val="22"/>
          <w:szCs w:val="22"/>
        </w:rPr>
        <w:t>Use only approved materials and channels that provide clear, accurate information about services and prices.</w:t>
      </w:r>
    </w:p>
    <w:p w14:paraId="6BA487D8" w14:textId="77777777" w:rsid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9E0345">
        <w:rPr>
          <w:rFonts w:ascii="Helvetica" w:eastAsiaTheme="majorEastAsia" w:hAnsi="Helvetica" w:cs="Helvetica"/>
          <w:iCs/>
          <w:color w:val="000000" w:themeColor="text1"/>
          <w:sz w:val="22"/>
          <w:szCs w:val="22"/>
        </w:rPr>
        <w:t xml:space="preserve">Ensure any digital or printed price information is complete and does not hide fees or extras. </w:t>
      </w:r>
    </w:p>
    <w:p w14:paraId="17EC23F2" w14:textId="77777777" w:rsidR="009E0345" w:rsidRPr="009E0345" w:rsidRDefault="009E0345" w:rsidP="009E0345">
      <w:pPr>
        <w:pStyle w:val="ListParagraph"/>
        <w:ind w:firstLine="0"/>
        <w:rPr>
          <w:rFonts w:ascii="Helvetica" w:eastAsiaTheme="majorEastAsia" w:hAnsi="Helvetica" w:cs="Helvetica"/>
          <w:iCs/>
          <w:color w:val="000000" w:themeColor="text1"/>
          <w:sz w:val="22"/>
          <w:szCs w:val="22"/>
        </w:rPr>
      </w:pPr>
    </w:p>
    <w:p w14:paraId="66783664" w14:textId="61A4ECAA" w:rsidR="00C56145" w:rsidRPr="00C56145" w:rsidRDefault="00C56145" w:rsidP="009E0345">
      <w:pPr>
        <w:pStyle w:val="3SHItalicUnderline"/>
        <w:ind w:left="624"/>
      </w:pPr>
      <w:r w:rsidRPr="00C56145">
        <w:t>Prohibited activities</w:t>
      </w:r>
    </w:p>
    <w:p w14:paraId="2CCB8D1F" w14:textId="77777777" w:rsidR="00C56145" w:rsidRP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 xml:space="preserve">Do not make unsolicited approaches to members of the public in person, by telephone, or through third parties to promote funeral services. </w:t>
      </w:r>
    </w:p>
    <w:p w14:paraId="2B033F3A" w14:textId="77777777" w:rsidR="00C56145" w:rsidRP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 xml:space="preserve">Do not engage in cold calling or any unsolicited sales communication about funeral plans. </w:t>
      </w:r>
    </w:p>
    <w:p w14:paraId="504398AE" w14:textId="77777777" w:rsid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 xml:space="preserve">Do not offer or accept commissions, referral fees, or other inducements for introductions. End any such arrangements in place. </w:t>
      </w:r>
    </w:p>
    <w:p w14:paraId="58CA296B" w14:textId="77777777" w:rsidR="009E0345" w:rsidRPr="00C56145" w:rsidRDefault="009E0345" w:rsidP="009E0345">
      <w:pPr>
        <w:pStyle w:val="ListParagraph"/>
        <w:ind w:firstLine="0"/>
        <w:rPr>
          <w:rFonts w:ascii="Helvetica" w:eastAsiaTheme="majorEastAsia" w:hAnsi="Helvetica" w:cs="Helvetica"/>
          <w:iCs/>
          <w:color w:val="000000" w:themeColor="text1"/>
          <w:sz w:val="22"/>
          <w:szCs w:val="22"/>
        </w:rPr>
      </w:pPr>
    </w:p>
    <w:p w14:paraId="126943E2" w14:textId="2B91C912" w:rsidR="00C56145" w:rsidRPr="00C56145" w:rsidRDefault="00C56145" w:rsidP="009E0345">
      <w:pPr>
        <w:pStyle w:val="3SHItalicUnderline"/>
        <w:ind w:left="624"/>
      </w:pPr>
      <w:r w:rsidRPr="00C56145">
        <w:t>Introducers and disclosures</w:t>
      </w:r>
    </w:p>
    <w:p w14:paraId="0CCD0626" w14:textId="5DA495D3" w:rsidR="00C56145" w:rsidRPr="009E03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 xml:space="preserve">Keep a list of approved introducers. Ensure there are no inducements or commissions. </w:t>
      </w:r>
    </w:p>
    <w:p w14:paraId="30718FFC" w14:textId="77777777" w:rsidR="00C56145" w:rsidRP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 xml:space="preserve">Where a client is referred to us, tell the client clearly and in writing about any financial or other interest the introducer has in making the referral. Record that this disclosure was made. </w:t>
      </w:r>
    </w:p>
    <w:p w14:paraId="0FAD8886" w14:textId="370481A4" w:rsidR="00C56145" w:rsidRPr="00C56145" w:rsidRDefault="00C56145" w:rsidP="009E0345">
      <w:pPr>
        <w:pStyle w:val="ListParagraph"/>
        <w:ind w:firstLine="0"/>
        <w:rPr>
          <w:rFonts w:ascii="Helvetica" w:eastAsiaTheme="majorEastAsia" w:hAnsi="Helvetica" w:cs="Helvetica"/>
          <w:iCs/>
          <w:color w:val="000000" w:themeColor="text1"/>
          <w:sz w:val="22"/>
          <w:szCs w:val="22"/>
        </w:rPr>
      </w:pPr>
    </w:p>
    <w:p w14:paraId="0F5B2538" w14:textId="6A87E123" w:rsidR="00C56145" w:rsidRPr="00C56145" w:rsidRDefault="00C56145" w:rsidP="009E0345">
      <w:pPr>
        <w:pStyle w:val="3SHItalicUnderline"/>
        <w:ind w:left="624"/>
      </w:pPr>
      <w:r w:rsidRPr="00C56145">
        <w:t>Advertising and publicity sign off</w:t>
      </w:r>
    </w:p>
    <w:p w14:paraId="36AF9316" w14:textId="77777777" w:rsidR="00C56145" w:rsidRP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 xml:space="preserve">All ads and publicity must be checked by a manager before use to confirm accuracy, clarity, and compliance. Keep a copy and the approval record. </w:t>
      </w:r>
    </w:p>
    <w:p w14:paraId="1AACBD98" w14:textId="77777777" w:rsidR="009E0345" w:rsidRPr="00C56145" w:rsidRDefault="009E0345" w:rsidP="009E0345">
      <w:pPr>
        <w:pStyle w:val="ListParagraph"/>
        <w:ind w:firstLine="0"/>
        <w:rPr>
          <w:rFonts w:ascii="Helvetica" w:eastAsiaTheme="majorEastAsia" w:hAnsi="Helvetica" w:cs="Helvetica"/>
          <w:iCs/>
          <w:color w:val="000000" w:themeColor="text1"/>
          <w:sz w:val="22"/>
          <w:szCs w:val="22"/>
        </w:rPr>
      </w:pPr>
    </w:p>
    <w:p w14:paraId="1006AEC8" w14:textId="63950B32" w:rsidR="00C56145" w:rsidRPr="00C56145" w:rsidRDefault="00C56145" w:rsidP="009E0345">
      <w:pPr>
        <w:pStyle w:val="3SHItalicUnderline"/>
        <w:ind w:left="624"/>
      </w:pPr>
      <w:r w:rsidRPr="00C56145">
        <w:t>Handling concerns and complaints</w:t>
      </w:r>
    </w:p>
    <w:p w14:paraId="6B6BE37A" w14:textId="77777777" w:rsidR="00C56145" w:rsidRP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Record any complaint or concern about solicitation, pressure selling, misleading information, or undisclosed interests.</w:t>
      </w:r>
    </w:p>
    <w:p w14:paraId="2502C1B3" w14:textId="77777777" w:rsidR="00C56145" w:rsidRPr="00C56145" w:rsidRDefault="00C56145" w:rsidP="009E0345">
      <w:pPr>
        <w:pStyle w:val="ListParagraph"/>
        <w:numPr>
          <w:ilvl w:val="0"/>
          <w:numId w:val="29"/>
        </w:numPr>
        <w:rPr>
          <w:rFonts w:ascii="Helvetica" w:eastAsiaTheme="majorEastAsia" w:hAnsi="Helvetica" w:cs="Helvetica"/>
          <w:iCs/>
          <w:color w:val="000000" w:themeColor="text1"/>
          <w:sz w:val="22"/>
          <w:szCs w:val="22"/>
        </w:rPr>
      </w:pPr>
      <w:r w:rsidRPr="00C56145">
        <w:rPr>
          <w:rFonts w:ascii="Helvetica" w:eastAsiaTheme="majorEastAsia" w:hAnsi="Helvetica" w:cs="Helvetica"/>
          <w:iCs/>
          <w:color w:val="000000" w:themeColor="text1"/>
          <w:sz w:val="22"/>
          <w:szCs w:val="22"/>
        </w:rPr>
        <w:t>Investigate without delay. Where a breach is confirmed, take corrective action and consider whether regulatory reporting is needed.</w:t>
      </w:r>
    </w:p>
    <w:p w14:paraId="12D0C8CB" w14:textId="594D7F29" w:rsidR="00F56FC7" w:rsidRPr="00F56FC7" w:rsidRDefault="00F56FC7" w:rsidP="00F56FC7">
      <w:pPr>
        <w:rPr>
          <w:rFonts w:ascii="Helvetica" w:hAnsi="Helvetica" w:cs="Helvetica"/>
        </w:rPr>
      </w:pPr>
    </w:p>
    <w:p w14:paraId="6EB3C08D" w14:textId="7EBBB44A" w:rsidR="00F56FC7" w:rsidRPr="00F56FC7" w:rsidRDefault="006267C3" w:rsidP="00C96839">
      <w:pPr>
        <w:pStyle w:val="2MainHeading"/>
        <w:ind w:left="624"/>
      </w:pPr>
      <w:r>
        <w:t>T</w:t>
      </w:r>
      <w:r w:rsidR="00F56FC7" w:rsidRPr="00F56FC7">
        <w:t xml:space="preserve">raining and </w:t>
      </w:r>
      <w:r w:rsidR="00361A5B">
        <w:t>C</w:t>
      </w:r>
      <w:r w:rsidR="00F56FC7" w:rsidRPr="00F56FC7">
        <w:t>ompetence</w:t>
      </w:r>
    </w:p>
    <w:p w14:paraId="00EED2E5" w14:textId="5F9001A6" w:rsidR="00F56FC7" w:rsidRPr="00C96839" w:rsidRDefault="00F56FC7" w:rsidP="00DC0F12">
      <w:pPr>
        <w:pStyle w:val="ListParagraph"/>
        <w:numPr>
          <w:ilvl w:val="0"/>
          <w:numId w:val="17"/>
        </w:numPr>
        <w:rPr>
          <w:rFonts w:ascii="Helvetica" w:hAnsi="Helvetica" w:cs="Helvetica"/>
          <w:sz w:val="22"/>
          <w:szCs w:val="22"/>
        </w:rPr>
      </w:pPr>
      <w:r w:rsidRPr="00C96839">
        <w:rPr>
          <w:rFonts w:ascii="Helvetica" w:hAnsi="Helvetica" w:cs="Helvetica"/>
          <w:sz w:val="22"/>
          <w:szCs w:val="22"/>
        </w:rPr>
        <w:t>Induction covers this policy</w:t>
      </w:r>
      <w:r w:rsidR="00A82EDA" w:rsidRPr="00C96839">
        <w:rPr>
          <w:rFonts w:ascii="Helvetica" w:hAnsi="Helvetica" w:cs="Helvetica"/>
          <w:sz w:val="22"/>
          <w:szCs w:val="22"/>
        </w:rPr>
        <w:t xml:space="preserve"> in full.</w:t>
      </w:r>
    </w:p>
    <w:p w14:paraId="2DCAA58A" w14:textId="77777777" w:rsidR="00F56FC7" w:rsidRPr="00C96839" w:rsidRDefault="00F56FC7" w:rsidP="00DC0F12">
      <w:pPr>
        <w:pStyle w:val="ListParagraph"/>
        <w:numPr>
          <w:ilvl w:val="0"/>
          <w:numId w:val="17"/>
        </w:numPr>
        <w:rPr>
          <w:rFonts w:ascii="Helvetica" w:hAnsi="Helvetica" w:cs="Helvetica"/>
          <w:sz w:val="22"/>
          <w:szCs w:val="22"/>
        </w:rPr>
      </w:pPr>
      <w:r w:rsidRPr="00C96839">
        <w:rPr>
          <w:rFonts w:ascii="Helvetica" w:hAnsi="Helvetica" w:cs="Helvetica"/>
          <w:sz w:val="22"/>
          <w:szCs w:val="22"/>
        </w:rPr>
        <w:t>Refresher training takes place at least every 12 months or after an incident.</w:t>
      </w:r>
    </w:p>
    <w:p w14:paraId="523D78BF" w14:textId="3E83973B" w:rsidR="00F56FC7" w:rsidRDefault="006267C3" w:rsidP="00DC0F12">
      <w:pPr>
        <w:pStyle w:val="ListParagraph"/>
        <w:numPr>
          <w:ilvl w:val="0"/>
          <w:numId w:val="17"/>
        </w:numPr>
        <w:rPr>
          <w:rFonts w:ascii="Helvetica" w:hAnsi="Helvetica" w:cs="Helvetica"/>
          <w:sz w:val="22"/>
          <w:szCs w:val="22"/>
        </w:rPr>
      </w:pPr>
      <w:r w:rsidRPr="00C96839">
        <w:rPr>
          <w:rFonts w:ascii="Helvetica" w:hAnsi="Helvetica" w:cs="Helvetica"/>
          <w:sz w:val="22"/>
          <w:szCs w:val="22"/>
        </w:rPr>
        <w:t>Training records to be kept.</w:t>
      </w:r>
    </w:p>
    <w:p w14:paraId="7B80265A" w14:textId="77777777" w:rsidR="00EE3C17" w:rsidRPr="00C96839" w:rsidRDefault="00EE3C17" w:rsidP="00EE3C17">
      <w:pPr>
        <w:pStyle w:val="ListParagraph"/>
        <w:ind w:firstLine="0"/>
        <w:rPr>
          <w:rFonts w:ascii="Helvetica" w:hAnsi="Helvetica" w:cs="Helvetica"/>
          <w:sz w:val="22"/>
          <w:szCs w:val="22"/>
        </w:rPr>
      </w:pPr>
    </w:p>
    <w:p w14:paraId="0BEFFFB0" w14:textId="70773ED3" w:rsidR="002A5A7B" w:rsidRPr="002A5A7B" w:rsidRDefault="002A5A7B" w:rsidP="002A5A7B">
      <w:pPr>
        <w:pStyle w:val="2MainHeading"/>
        <w:ind w:left="624"/>
      </w:pPr>
      <w:r w:rsidRPr="002A5A7B">
        <w:lastRenderedPageBreak/>
        <w:t>Monitoring, audit, and enforcement</w:t>
      </w:r>
    </w:p>
    <w:p w14:paraId="1130B392" w14:textId="77777777" w:rsidR="002A5A7B" w:rsidRPr="002A5A7B" w:rsidRDefault="002A5A7B" w:rsidP="002A5A7B">
      <w:pPr>
        <w:pStyle w:val="ListParagraph"/>
        <w:numPr>
          <w:ilvl w:val="0"/>
          <w:numId w:val="17"/>
        </w:numPr>
        <w:rPr>
          <w:rFonts w:ascii="Helvetica" w:hAnsi="Helvetica" w:cs="Helvetica"/>
          <w:sz w:val="22"/>
          <w:szCs w:val="22"/>
        </w:rPr>
      </w:pPr>
      <w:r w:rsidRPr="002A5A7B">
        <w:rPr>
          <w:rFonts w:ascii="Helvetica" w:hAnsi="Helvetica" w:cs="Helvetica"/>
          <w:sz w:val="22"/>
          <w:szCs w:val="22"/>
        </w:rPr>
        <w:t>Carry out regular checks of advertising, website content, social media, and referral activity.</w:t>
      </w:r>
    </w:p>
    <w:p w14:paraId="14659719" w14:textId="77777777" w:rsidR="002A5A7B" w:rsidRPr="002A5A7B" w:rsidRDefault="002A5A7B" w:rsidP="002A5A7B">
      <w:pPr>
        <w:pStyle w:val="ListParagraph"/>
        <w:numPr>
          <w:ilvl w:val="0"/>
          <w:numId w:val="17"/>
        </w:numPr>
        <w:rPr>
          <w:rFonts w:ascii="Helvetica" w:hAnsi="Helvetica" w:cs="Helvetica"/>
          <w:sz w:val="22"/>
          <w:szCs w:val="22"/>
        </w:rPr>
      </w:pPr>
      <w:r w:rsidRPr="002A5A7B">
        <w:rPr>
          <w:rFonts w:ascii="Helvetica" w:hAnsi="Helvetica" w:cs="Helvetica"/>
          <w:sz w:val="22"/>
          <w:szCs w:val="22"/>
        </w:rPr>
        <w:t xml:space="preserve">Include checks in internal audits. Record findings and actions. </w:t>
      </w:r>
    </w:p>
    <w:p w14:paraId="0EADB3F8" w14:textId="77777777" w:rsidR="002A5A7B" w:rsidRPr="002A5A7B" w:rsidRDefault="002A5A7B" w:rsidP="002A5A7B">
      <w:pPr>
        <w:pStyle w:val="ListParagraph"/>
        <w:numPr>
          <w:ilvl w:val="0"/>
          <w:numId w:val="17"/>
        </w:numPr>
        <w:rPr>
          <w:rFonts w:ascii="Helvetica" w:hAnsi="Helvetica" w:cs="Helvetica"/>
          <w:sz w:val="22"/>
          <w:szCs w:val="22"/>
        </w:rPr>
      </w:pPr>
      <w:r w:rsidRPr="002A5A7B">
        <w:rPr>
          <w:rFonts w:ascii="Helvetica" w:hAnsi="Helvetica" w:cs="Helvetica"/>
          <w:sz w:val="22"/>
          <w:szCs w:val="22"/>
        </w:rPr>
        <w:t>Any breach will be handled under our disciplinary procedures and regulatory reporting duties as required</w:t>
      </w:r>
    </w:p>
    <w:p w14:paraId="4D47494E" w14:textId="77777777" w:rsidR="00EE3C17" w:rsidRPr="00EE3C17" w:rsidRDefault="00EE3C17" w:rsidP="00EE3C17">
      <w:pPr>
        <w:pStyle w:val="ListParagraph"/>
        <w:ind w:firstLine="0"/>
        <w:rPr>
          <w:rFonts w:ascii="Helvetica" w:hAnsi="Helvetica" w:cs="Helvetica"/>
          <w:sz w:val="22"/>
          <w:szCs w:val="22"/>
        </w:rPr>
      </w:pPr>
    </w:p>
    <w:p w14:paraId="7009B493" w14:textId="51611834" w:rsidR="00F56FC7" w:rsidRPr="00F56FC7" w:rsidRDefault="00F56FC7" w:rsidP="00D6635E">
      <w:pPr>
        <w:pStyle w:val="2MainHeading"/>
        <w:ind w:left="624"/>
      </w:pPr>
      <w:r w:rsidRPr="00F56FC7">
        <w:t xml:space="preserve">Audit and </w:t>
      </w:r>
      <w:r w:rsidR="00D6635E">
        <w:t>R</w:t>
      </w:r>
      <w:r w:rsidRPr="00F56FC7">
        <w:t>eview</w:t>
      </w:r>
    </w:p>
    <w:p w14:paraId="3F616BFB" w14:textId="4FE72268" w:rsidR="00F56FC7" w:rsidRPr="00D6635E" w:rsidRDefault="00F56FC7" w:rsidP="00DC0F12">
      <w:pPr>
        <w:pStyle w:val="ListParagraph"/>
        <w:numPr>
          <w:ilvl w:val="0"/>
          <w:numId w:val="19"/>
        </w:numPr>
        <w:rPr>
          <w:rFonts w:ascii="Helvetica" w:hAnsi="Helvetica" w:cs="Helvetica"/>
          <w:sz w:val="22"/>
          <w:szCs w:val="22"/>
        </w:rPr>
      </w:pPr>
      <w:r w:rsidRPr="00D6635E">
        <w:rPr>
          <w:rFonts w:ascii="Helvetica" w:hAnsi="Helvetica" w:cs="Helvetica"/>
          <w:sz w:val="22"/>
          <w:szCs w:val="22"/>
        </w:rPr>
        <w:t xml:space="preserve">Managers will carry out </w:t>
      </w:r>
      <w:r w:rsidR="003B5CF3">
        <w:rPr>
          <w:rFonts w:ascii="Helvetica" w:hAnsi="Helvetica" w:cs="Helvetica"/>
          <w:sz w:val="22"/>
          <w:szCs w:val="22"/>
        </w:rPr>
        <w:t>regular</w:t>
      </w:r>
      <w:r w:rsidRPr="00D6635E">
        <w:rPr>
          <w:rFonts w:ascii="Helvetica" w:hAnsi="Helvetica" w:cs="Helvetica"/>
          <w:sz w:val="22"/>
          <w:szCs w:val="22"/>
        </w:rPr>
        <w:t xml:space="preserve"> checks on compliance with this policy.</w:t>
      </w:r>
    </w:p>
    <w:p w14:paraId="17784A56" w14:textId="77777777" w:rsidR="00F56FC7" w:rsidRPr="00D6635E" w:rsidRDefault="00F56FC7" w:rsidP="00DC0F12">
      <w:pPr>
        <w:pStyle w:val="ListParagraph"/>
        <w:numPr>
          <w:ilvl w:val="0"/>
          <w:numId w:val="19"/>
        </w:numPr>
        <w:rPr>
          <w:rFonts w:ascii="Helvetica" w:hAnsi="Helvetica" w:cs="Helvetica"/>
          <w:sz w:val="22"/>
          <w:szCs w:val="22"/>
        </w:rPr>
      </w:pPr>
      <w:r w:rsidRPr="00D6635E">
        <w:rPr>
          <w:rFonts w:ascii="Helvetica" w:hAnsi="Helvetica" w:cs="Helvetica"/>
          <w:sz w:val="22"/>
          <w:szCs w:val="22"/>
        </w:rPr>
        <w:t>The policy will be reviewed at least once every year, and after any significant change, incident, or audit finding.</w:t>
      </w:r>
    </w:p>
    <w:p w14:paraId="7CC88A06" w14:textId="70E2A305" w:rsidR="00F56FC7" w:rsidRPr="00F56FC7" w:rsidRDefault="00F56FC7" w:rsidP="00F56FC7">
      <w:pPr>
        <w:rPr>
          <w:rFonts w:ascii="Helvetica" w:hAnsi="Helvetica" w:cs="Helvetica"/>
        </w:rPr>
      </w:pPr>
    </w:p>
    <w:p w14:paraId="5D7D1215" w14:textId="2DE60D77" w:rsidR="00F56FC7" w:rsidRPr="00F56FC7" w:rsidRDefault="00F56FC7" w:rsidP="00D6635E">
      <w:pPr>
        <w:pStyle w:val="2MainHeading"/>
        <w:ind w:left="624"/>
      </w:pPr>
      <w:r w:rsidRPr="00F56FC7">
        <w:t xml:space="preserve">Equality and </w:t>
      </w:r>
      <w:r w:rsidR="00F43416">
        <w:t>I</w:t>
      </w:r>
      <w:r w:rsidRPr="00F56FC7">
        <w:t>nclusion</w:t>
      </w:r>
    </w:p>
    <w:p w14:paraId="222B8859" w14:textId="77777777" w:rsidR="00F56FC7" w:rsidRPr="00F56FC7" w:rsidRDefault="00F56FC7" w:rsidP="00F56FC7">
      <w:pPr>
        <w:rPr>
          <w:rFonts w:ascii="Helvetica" w:hAnsi="Helvetica" w:cs="Helvetica"/>
        </w:rPr>
      </w:pPr>
      <w:r w:rsidRPr="00F56FC7">
        <w:rPr>
          <w:rFonts w:ascii="Helvetica" w:hAnsi="Helvetica" w:cs="Helvetica"/>
        </w:rPr>
        <w:t>We will make reasonable adjustments for workers who may need them. Lone working authorisation will consider individual needs and abilities.</w:t>
      </w:r>
    </w:p>
    <w:p w14:paraId="40DBF80D" w14:textId="6636DED8" w:rsidR="00F56FC7" w:rsidRPr="00F56FC7" w:rsidRDefault="00F56FC7" w:rsidP="00F56FC7">
      <w:pPr>
        <w:rPr>
          <w:rFonts w:ascii="Helvetica" w:hAnsi="Helvetica" w:cs="Helvetica"/>
        </w:rPr>
      </w:pPr>
      <w:r w:rsidRPr="00F56FC7">
        <w:rPr>
          <w:rFonts w:ascii="Helvetica" w:hAnsi="Helvetica" w:cs="Helvetica"/>
        </w:rPr>
        <w:br/>
      </w:r>
    </w:p>
    <w:p w14:paraId="5C621E0C" w14:textId="1015DE62" w:rsidR="001F43B6" w:rsidRPr="001C1B52" w:rsidRDefault="001F43B6" w:rsidP="00F56FC7">
      <w:pPr>
        <w:rPr>
          <w:rFonts w:ascii="Helvetica" w:hAnsi="Helvetica" w:cs="Helvetica"/>
        </w:rPr>
      </w:pPr>
    </w:p>
    <w:sectPr w:rsidR="001F43B6" w:rsidRPr="001C1B52"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BA7" w14:textId="77777777" w:rsidR="008567D9" w:rsidRDefault="008567D9" w:rsidP="00B95DA8">
      <w:r>
        <w:separator/>
      </w:r>
    </w:p>
    <w:p w14:paraId="21B11AAB" w14:textId="77777777" w:rsidR="008567D9" w:rsidRDefault="008567D9"/>
    <w:p w14:paraId="2258D57C" w14:textId="77777777" w:rsidR="008567D9" w:rsidRDefault="008567D9" w:rsidP="00AE70BD"/>
    <w:p w14:paraId="4502B4D6" w14:textId="77777777" w:rsidR="008567D9" w:rsidRDefault="008567D9"/>
    <w:p w14:paraId="13E057D4" w14:textId="77777777" w:rsidR="008567D9" w:rsidRDefault="008567D9" w:rsidP="000C1563"/>
  </w:endnote>
  <w:endnote w:type="continuationSeparator" w:id="0">
    <w:p w14:paraId="372089D6" w14:textId="77777777" w:rsidR="008567D9" w:rsidRDefault="008567D9" w:rsidP="00B95DA8">
      <w:r>
        <w:continuationSeparator/>
      </w:r>
    </w:p>
    <w:p w14:paraId="7654A7D0" w14:textId="77777777" w:rsidR="008567D9" w:rsidRDefault="008567D9"/>
    <w:p w14:paraId="28B6C4EF" w14:textId="77777777" w:rsidR="008567D9" w:rsidRDefault="008567D9" w:rsidP="00AE70BD"/>
    <w:p w14:paraId="06ADCDBC" w14:textId="77777777" w:rsidR="008567D9" w:rsidRDefault="008567D9"/>
    <w:p w14:paraId="54BA4EA8" w14:textId="77777777" w:rsidR="008567D9" w:rsidRDefault="008567D9" w:rsidP="000C1563"/>
  </w:endnote>
  <w:endnote w:type="continuationNotice" w:id="1">
    <w:p w14:paraId="62469718" w14:textId="77777777" w:rsidR="008567D9" w:rsidRDefault="008567D9"/>
    <w:p w14:paraId="491F5C18" w14:textId="77777777" w:rsidR="008567D9" w:rsidRDefault="008567D9"/>
    <w:p w14:paraId="531CDF88" w14:textId="77777777" w:rsidR="008567D9" w:rsidRDefault="008567D9" w:rsidP="00AE70BD"/>
    <w:p w14:paraId="15B843F1" w14:textId="77777777" w:rsidR="008567D9" w:rsidRDefault="008567D9"/>
    <w:p w14:paraId="59133EBB" w14:textId="77777777" w:rsidR="008567D9" w:rsidRDefault="008567D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BCE4CCE"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24FBD598"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6C3DEF79" w14:textId="1F23E4F5"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19740B5A" wp14:editId="13E43638">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F751A1">
      <w:rPr>
        <w:rFonts w:cs="Calibri"/>
        <w:color w:val="323338"/>
        <w:sz w:val="16"/>
        <w:szCs w:val="16"/>
        <w:shd w:val="clear" w:color="auto" w:fill="FFFFFF"/>
      </w:rPr>
      <w:t>No Soliciting</w:t>
    </w:r>
    <w:r w:rsidR="00F56FC7">
      <w:rPr>
        <w:rFonts w:cs="Calibri"/>
        <w:color w:val="323338"/>
        <w:sz w:val="16"/>
        <w:szCs w:val="16"/>
        <w:shd w:val="clear" w:color="auto" w:fill="FFFFFF"/>
      </w:rPr>
      <w:t xml:space="preserve"> Policy and Procedures</w:t>
    </w:r>
    <w:r w:rsidR="00A1623F">
      <w:rPr>
        <w:rFonts w:cs="Calibri"/>
        <w:color w:val="323338"/>
        <w:sz w:val="16"/>
        <w:szCs w:val="16"/>
        <w:shd w:val="clear" w:color="auto" w:fill="FFFFFF"/>
      </w:rPr>
      <w:t xml:space="preserve"> </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A20" w14:textId="77777777" w:rsidR="008567D9" w:rsidRDefault="008567D9" w:rsidP="00B95DA8">
      <w:r>
        <w:separator/>
      </w:r>
    </w:p>
    <w:p w14:paraId="6E3CC297" w14:textId="77777777" w:rsidR="008567D9" w:rsidRDefault="008567D9"/>
    <w:p w14:paraId="2C021A4F" w14:textId="77777777" w:rsidR="008567D9" w:rsidRDefault="008567D9" w:rsidP="00AE70BD"/>
    <w:p w14:paraId="67B8217D" w14:textId="77777777" w:rsidR="008567D9" w:rsidRDefault="008567D9"/>
    <w:p w14:paraId="1DE99B9E" w14:textId="77777777" w:rsidR="008567D9" w:rsidRDefault="008567D9" w:rsidP="000C1563"/>
  </w:footnote>
  <w:footnote w:type="continuationSeparator" w:id="0">
    <w:p w14:paraId="79535574" w14:textId="77777777" w:rsidR="008567D9" w:rsidRDefault="008567D9" w:rsidP="00B95DA8">
      <w:r>
        <w:continuationSeparator/>
      </w:r>
    </w:p>
    <w:p w14:paraId="0D024033" w14:textId="77777777" w:rsidR="008567D9" w:rsidRDefault="008567D9"/>
    <w:p w14:paraId="2A659E26" w14:textId="77777777" w:rsidR="008567D9" w:rsidRDefault="008567D9" w:rsidP="00AE70BD"/>
    <w:p w14:paraId="1770E56F" w14:textId="77777777" w:rsidR="008567D9" w:rsidRDefault="008567D9"/>
    <w:p w14:paraId="611E8DB1" w14:textId="77777777" w:rsidR="008567D9" w:rsidRDefault="008567D9" w:rsidP="000C1563"/>
  </w:footnote>
  <w:footnote w:type="continuationNotice" w:id="1">
    <w:p w14:paraId="5592CAC5" w14:textId="77777777" w:rsidR="008567D9" w:rsidRDefault="008567D9"/>
    <w:p w14:paraId="7B79D855" w14:textId="77777777" w:rsidR="008567D9" w:rsidRDefault="008567D9"/>
    <w:p w14:paraId="0C6D1CE2" w14:textId="77777777" w:rsidR="008567D9" w:rsidRDefault="008567D9" w:rsidP="00AE70BD"/>
    <w:p w14:paraId="50F9C213" w14:textId="77777777" w:rsidR="008567D9" w:rsidRDefault="008567D9"/>
    <w:p w14:paraId="189720AE" w14:textId="77777777" w:rsidR="008567D9" w:rsidRDefault="008567D9"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01"/>
    <w:multiLevelType w:val="multilevel"/>
    <w:tmpl w:val="F3D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2017D"/>
    <w:multiLevelType w:val="hybridMultilevel"/>
    <w:tmpl w:val="A46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1F06"/>
    <w:multiLevelType w:val="hybridMultilevel"/>
    <w:tmpl w:val="E458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226"/>
    <w:multiLevelType w:val="hybridMultilevel"/>
    <w:tmpl w:val="9502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8432B"/>
    <w:multiLevelType w:val="hybridMultilevel"/>
    <w:tmpl w:val="37BC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E7F2E"/>
    <w:multiLevelType w:val="hybridMultilevel"/>
    <w:tmpl w:val="AAE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81996"/>
    <w:multiLevelType w:val="hybridMultilevel"/>
    <w:tmpl w:val="6B14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85D53"/>
    <w:multiLevelType w:val="multilevel"/>
    <w:tmpl w:val="E6A0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F2CAD"/>
    <w:multiLevelType w:val="hybridMultilevel"/>
    <w:tmpl w:val="65EA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A49F5"/>
    <w:multiLevelType w:val="hybridMultilevel"/>
    <w:tmpl w:val="25A2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91CEA"/>
    <w:multiLevelType w:val="hybridMultilevel"/>
    <w:tmpl w:val="F26C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85CC3"/>
    <w:multiLevelType w:val="hybridMultilevel"/>
    <w:tmpl w:val="01DA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34949"/>
    <w:multiLevelType w:val="hybridMultilevel"/>
    <w:tmpl w:val="926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141BD"/>
    <w:multiLevelType w:val="multilevel"/>
    <w:tmpl w:val="527A73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2395C"/>
    <w:multiLevelType w:val="hybridMultilevel"/>
    <w:tmpl w:val="7E88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26782"/>
    <w:multiLevelType w:val="multilevel"/>
    <w:tmpl w:val="527A73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410718"/>
    <w:multiLevelType w:val="hybridMultilevel"/>
    <w:tmpl w:val="B984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033E3"/>
    <w:multiLevelType w:val="hybridMultilevel"/>
    <w:tmpl w:val="97E2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95E2F"/>
    <w:multiLevelType w:val="hybridMultilevel"/>
    <w:tmpl w:val="ED7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15D7E"/>
    <w:multiLevelType w:val="hybridMultilevel"/>
    <w:tmpl w:val="D6F0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46B3D"/>
    <w:multiLevelType w:val="hybridMultilevel"/>
    <w:tmpl w:val="A6F6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9B2"/>
    <w:multiLevelType w:val="multilevel"/>
    <w:tmpl w:val="A2E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A29D8"/>
    <w:multiLevelType w:val="hybridMultilevel"/>
    <w:tmpl w:val="1364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42E79"/>
    <w:multiLevelType w:val="hybridMultilevel"/>
    <w:tmpl w:val="0B2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20C23"/>
    <w:multiLevelType w:val="multilevel"/>
    <w:tmpl w:val="9EC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F1B9E"/>
    <w:multiLevelType w:val="multilevel"/>
    <w:tmpl w:val="898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DD74CD"/>
    <w:multiLevelType w:val="multilevel"/>
    <w:tmpl w:val="3D1E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B4F86"/>
    <w:multiLevelType w:val="multilevel"/>
    <w:tmpl w:val="09A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25A20"/>
    <w:multiLevelType w:val="multilevel"/>
    <w:tmpl w:val="527A73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251555">
    <w:abstractNumId w:val="16"/>
  </w:num>
  <w:num w:numId="2" w16cid:durableId="1404912118">
    <w:abstractNumId w:val="20"/>
  </w:num>
  <w:num w:numId="3" w16cid:durableId="1388071640">
    <w:abstractNumId w:val="4"/>
  </w:num>
  <w:num w:numId="4" w16cid:durableId="26150640">
    <w:abstractNumId w:val="24"/>
  </w:num>
  <w:num w:numId="5" w16cid:durableId="1406803017">
    <w:abstractNumId w:val="23"/>
  </w:num>
  <w:num w:numId="6" w16cid:durableId="168106946">
    <w:abstractNumId w:val="6"/>
  </w:num>
  <w:num w:numId="7" w16cid:durableId="2029520579">
    <w:abstractNumId w:val="2"/>
  </w:num>
  <w:num w:numId="8" w16cid:durableId="1600871777">
    <w:abstractNumId w:val="11"/>
  </w:num>
  <w:num w:numId="9" w16cid:durableId="817192196">
    <w:abstractNumId w:val="18"/>
  </w:num>
  <w:num w:numId="10" w16cid:durableId="1059674071">
    <w:abstractNumId w:val="12"/>
  </w:num>
  <w:num w:numId="11" w16cid:durableId="1465004745">
    <w:abstractNumId w:val="3"/>
  </w:num>
  <w:num w:numId="12" w16cid:durableId="1600721897">
    <w:abstractNumId w:val="1"/>
  </w:num>
  <w:num w:numId="13" w16cid:durableId="212889657">
    <w:abstractNumId w:val="8"/>
  </w:num>
  <w:num w:numId="14" w16cid:durableId="890918284">
    <w:abstractNumId w:val="9"/>
  </w:num>
  <w:num w:numId="15" w16cid:durableId="217785220">
    <w:abstractNumId w:val="19"/>
  </w:num>
  <w:num w:numId="16" w16cid:durableId="500391112">
    <w:abstractNumId w:val="17"/>
  </w:num>
  <w:num w:numId="17" w16cid:durableId="81607173">
    <w:abstractNumId w:val="5"/>
  </w:num>
  <w:num w:numId="18" w16cid:durableId="1205561247">
    <w:abstractNumId w:val="10"/>
  </w:num>
  <w:num w:numId="19" w16cid:durableId="682165745">
    <w:abstractNumId w:val="14"/>
  </w:num>
  <w:num w:numId="20" w16cid:durableId="1892645874">
    <w:abstractNumId w:val="21"/>
  </w:num>
  <w:num w:numId="21" w16cid:durableId="1685521404">
    <w:abstractNumId w:val="7"/>
  </w:num>
  <w:num w:numId="22" w16cid:durableId="987439496">
    <w:abstractNumId w:val="15"/>
  </w:num>
  <w:num w:numId="23" w16cid:durableId="922494901">
    <w:abstractNumId w:val="29"/>
  </w:num>
  <w:num w:numId="24" w16cid:durableId="1886065474">
    <w:abstractNumId w:val="22"/>
  </w:num>
  <w:num w:numId="25" w16cid:durableId="1307203228">
    <w:abstractNumId w:val="28"/>
  </w:num>
  <w:num w:numId="26" w16cid:durableId="1049718864">
    <w:abstractNumId w:val="27"/>
  </w:num>
  <w:num w:numId="27" w16cid:durableId="2100177992">
    <w:abstractNumId w:val="26"/>
  </w:num>
  <w:num w:numId="28" w16cid:durableId="1264068645">
    <w:abstractNumId w:val="0"/>
  </w:num>
  <w:num w:numId="29" w16cid:durableId="916936150">
    <w:abstractNumId w:val="13"/>
  </w:num>
  <w:num w:numId="30" w16cid:durableId="50208631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5309E"/>
    <w:rsid w:val="00055B47"/>
    <w:rsid w:val="00056147"/>
    <w:rsid w:val="00067586"/>
    <w:rsid w:val="00072CE7"/>
    <w:rsid w:val="000731E1"/>
    <w:rsid w:val="00073FDB"/>
    <w:rsid w:val="00076F61"/>
    <w:rsid w:val="0009057F"/>
    <w:rsid w:val="00096567"/>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B1214"/>
    <w:rsid w:val="001B13BC"/>
    <w:rsid w:val="001B1C31"/>
    <w:rsid w:val="001B3A4D"/>
    <w:rsid w:val="001C1636"/>
    <w:rsid w:val="001C1B52"/>
    <w:rsid w:val="001C5D6D"/>
    <w:rsid w:val="001C61FD"/>
    <w:rsid w:val="001C7527"/>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5A28"/>
    <w:rsid w:val="00236575"/>
    <w:rsid w:val="0023762F"/>
    <w:rsid w:val="00241281"/>
    <w:rsid w:val="00257A54"/>
    <w:rsid w:val="00264355"/>
    <w:rsid w:val="00265575"/>
    <w:rsid w:val="00267ED9"/>
    <w:rsid w:val="00272BB1"/>
    <w:rsid w:val="00274704"/>
    <w:rsid w:val="002754EE"/>
    <w:rsid w:val="00281971"/>
    <w:rsid w:val="00282BF8"/>
    <w:rsid w:val="0028324C"/>
    <w:rsid w:val="002A5702"/>
    <w:rsid w:val="002A5A7B"/>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BCD"/>
    <w:rsid w:val="00344FD4"/>
    <w:rsid w:val="003452D1"/>
    <w:rsid w:val="00355A5F"/>
    <w:rsid w:val="00357747"/>
    <w:rsid w:val="00361A5B"/>
    <w:rsid w:val="00362B09"/>
    <w:rsid w:val="00364619"/>
    <w:rsid w:val="00375F8B"/>
    <w:rsid w:val="003822CF"/>
    <w:rsid w:val="003934C8"/>
    <w:rsid w:val="003A012A"/>
    <w:rsid w:val="003A2536"/>
    <w:rsid w:val="003A5790"/>
    <w:rsid w:val="003B2B6F"/>
    <w:rsid w:val="003B5CF3"/>
    <w:rsid w:val="003B6C35"/>
    <w:rsid w:val="003C2FF7"/>
    <w:rsid w:val="003D19B5"/>
    <w:rsid w:val="003D424A"/>
    <w:rsid w:val="003E0065"/>
    <w:rsid w:val="003E2A16"/>
    <w:rsid w:val="003E2DDF"/>
    <w:rsid w:val="003E3165"/>
    <w:rsid w:val="003E44AF"/>
    <w:rsid w:val="003E6B49"/>
    <w:rsid w:val="003E6F33"/>
    <w:rsid w:val="003F0E50"/>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2CB3"/>
    <w:rsid w:val="004836F2"/>
    <w:rsid w:val="004844A6"/>
    <w:rsid w:val="004854E5"/>
    <w:rsid w:val="00485CF6"/>
    <w:rsid w:val="004904F2"/>
    <w:rsid w:val="00494034"/>
    <w:rsid w:val="00494409"/>
    <w:rsid w:val="00497206"/>
    <w:rsid w:val="0049737E"/>
    <w:rsid w:val="004B525E"/>
    <w:rsid w:val="004B53BB"/>
    <w:rsid w:val="004B73B6"/>
    <w:rsid w:val="004C0EC6"/>
    <w:rsid w:val="004C206E"/>
    <w:rsid w:val="004C2142"/>
    <w:rsid w:val="004C4CA2"/>
    <w:rsid w:val="004C64C3"/>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1216"/>
    <w:rsid w:val="0057244F"/>
    <w:rsid w:val="00577ABC"/>
    <w:rsid w:val="00581EBA"/>
    <w:rsid w:val="005835A3"/>
    <w:rsid w:val="0058425B"/>
    <w:rsid w:val="005848E8"/>
    <w:rsid w:val="00591F21"/>
    <w:rsid w:val="0059210A"/>
    <w:rsid w:val="00593C94"/>
    <w:rsid w:val="0059421E"/>
    <w:rsid w:val="005945FA"/>
    <w:rsid w:val="00596A57"/>
    <w:rsid w:val="005A131D"/>
    <w:rsid w:val="005A7477"/>
    <w:rsid w:val="005B2440"/>
    <w:rsid w:val="005B682A"/>
    <w:rsid w:val="005B78B7"/>
    <w:rsid w:val="005C1091"/>
    <w:rsid w:val="005C2B56"/>
    <w:rsid w:val="005C5595"/>
    <w:rsid w:val="005C65AE"/>
    <w:rsid w:val="005D19B1"/>
    <w:rsid w:val="005D1A9E"/>
    <w:rsid w:val="005D6889"/>
    <w:rsid w:val="005D6D70"/>
    <w:rsid w:val="005E2EEC"/>
    <w:rsid w:val="005E77FC"/>
    <w:rsid w:val="005F21BF"/>
    <w:rsid w:val="005F5F36"/>
    <w:rsid w:val="005F642A"/>
    <w:rsid w:val="005F6933"/>
    <w:rsid w:val="005F6AD4"/>
    <w:rsid w:val="005F71A6"/>
    <w:rsid w:val="00611C8D"/>
    <w:rsid w:val="00615677"/>
    <w:rsid w:val="00616CFB"/>
    <w:rsid w:val="006267C3"/>
    <w:rsid w:val="006321D1"/>
    <w:rsid w:val="00635413"/>
    <w:rsid w:val="006360D9"/>
    <w:rsid w:val="00640D2E"/>
    <w:rsid w:val="006427B2"/>
    <w:rsid w:val="00642E5E"/>
    <w:rsid w:val="00644334"/>
    <w:rsid w:val="00644DD6"/>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5E21"/>
    <w:rsid w:val="007102D1"/>
    <w:rsid w:val="00714EEF"/>
    <w:rsid w:val="00715B0E"/>
    <w:rsid w:val="00721FE9"/>
    <w:rsid w:val="00730740"/>
    <w:rsid w:val="007332A4"/>
    <w:rsid w:val="00745EDC"/>
    <w:rsid w:val="0075012B"/>
    <w:rsid w:val="00751B75"/>
    <w:rsid w:val="0075482E"/>
    <w:rsid w:val="00760392"/>
    <w:rsid w:val="00762E51"/>
    <w:rsid w:val="00763CAB"/>
    <w:rsid w:val="00765072"/>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6CF6"/>
    <w:rsid w:val="007D7731"/>
    <w:rsid w:val="007D79ED"/>
    <w:rsid w:val="007E2DE3"/>
    <w:rsid w:val="007E4214"/>
    <w:rsid w:val="007E688C"/>
    <w:rsid w:val="007E6D82"/>
    <w:rsid w:val="007F062E"/>
    <w:rsid w:val="007F15F7"/>
    <w:rsid w:val="007F3929"/>
    <w:rsid w:val="00810EE8"/>
    <w:rsid w:val="00814AF9"/>
    <w:rsid w:val="0082230D"/>
    <w:rsid w:val="00823986"/>
    <w:rsid w:val="00824A53"/>
    <w:rsid w:val="008355D7"/>
    <w:rsid w:val="00840EFE"/>
    <w:rsid w:val="00853B46"/>
    <w:rsid w:val="008567D9"/>
    <w:rsid w:val="00876B3B"/>
    <w:rsid w:val="0088008C"/>
    <w:rsid w:val="00881568"/>
    <w:rsid w:val="008842CE"/>
    <w:rsid w:val="00885215"/>
    <w:rsid w:val="00890E32"/>
    <w:rsid w:val="00891099"/>
    <w:rsid w:val="00891E0C"/>
    <w:rsid w:val="00892B75"/>
    <w:rsid w:val="008966D6"/>
    <w:rsid w:val="00897B24"/>
    <w:rsid w:val="008A21E0"/>
    <w:rsid w:val="008A24BF"/>
    <w:rsid w:val="008A4017"/>
    <w:rsid w:val="008A5BB8"/>
    <w:rsid w:val="008A7057"/>
    <w:rsid w:val="008B0925"/>
    <w:rsid w:val="008B4CCE"/>
    <w:rsid w:val="008C07B9"/>
    <w:rsid w:val="008D00DE"/>
    <w:rsid w:val="008D101F"/>
    <w:rsid w:val="008D2A39"/>
    <w:rsid w:val="008E21AA"/>
    <w:rsid w:val="008F6C77"/>
    <w:rsid w:val="00901FBC"/>
    <w:rsid w:val="00902F2D"/>
    <w:rsid w:val="00903196"/>
    <w:rsid w:val="009062AF"/>
    <w:rsid w:val="00911DA7"/>
    <w:rsid w:val="00913571"/>
    <w:rsid w:val="00923CA4"/>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0345"/>
    <w:rsid w:val="009E461C"/>
    <w:rsid w:val="009E5EDD"/>
    <w:rsid w:val="009E6801"/>
    <w:rsid w:val="00A05EB9"/>
    <w:rsid w:val="00A101DF"/>
    <w:rsid w:val="00A13092"/>
    <w:rsid w:val="00A1397E"/>
    <w:rsid w:val="00A1623F"/>
    <w:rsid w:val="00A16C99"/>
    <w:rsid w:val="00A16ED2"/>
    <w:rsid w:val="00A173C4"/>
    <w:rsid w:val="00A2401D"/>
    <w:rsid w:val="00A25069"/>
    <w:rsid w:val="00A32D9D"/>
    <w:rsid w:val="00A3550A"/>
    <w:rsid w:val="00A42816"/>
    <w:rsid w:val="00A463E4"/>
    <w:rsid w:val="00A464D1"/>
    <w:rsid w:val="00A54AD5"/>
    <w:rsid w:val="00A604A5"/>
    <w:rsid w:val="00A60718"/>
    <w:rsid w:val="00A664D0"/>
    <w:rsid w:val="00A74B9B"/>
    <w:rsid w:val="00A77FE8"/>
    <w:rsid w:val="00A82EDA"/>
    <w:rsid w:val="00A9784C"/>
    <w:rsid w:val="00AA1496"/>
    <w:rsid w:val="00AA22F7"/>
    <w:rsid w:val="00AA5D64"/>
    <w:rsid w:val="00AA5FA4"/>
    <w:rsid w:val="00AB28F8"/>
    <w:rsid w:val="00AC5D1A"/>
    <w:rsid w:val="00AD1439"/>
    <w:rsid w:val="00AD162C"/>
    <w:rsid w:val="00AE16A7"/>
    <w:rsid w:val="00AE1CF9"/>
    <w:rsid w:val="00AE70BD"/>
    <w:rsid w:val="00AF3894"/>
    <w:rsid w:val="00AF74A7"/>
    <w:rsid w:val="00AF7DA3"/>
    <w:rsid w:val="00B019BA"/>
    <w:rsid w:val="00B113ED"/>
    <w:rsid w:val="00B132FB"/>
    <w:rsid w:val="00B13417"/>
    <w:rsid w:val="00B15F0B"/>
    <w:rsid w:val="00B35F39"/>
    <w:rsid w:val="00B35FC0"/>
    <w:rsid w:val="00B4148F"/>
    <w:rsid w:val="00B44829"/>
    <w:rsid w:val="00B4496C"/>
    <w:rsid w:val="00B5339F"/>
    <w:rsid w:val="00B541D2"/>
    <w:rsid w:val="00B56B7F"/>
    <w:rsid w:val="00B56D62"/>
    <w:rsid w:val="00B57875"/>
    <w:rsid w:val="00B602BD"/>
    <w:rsid w:val="00B62AFF"/>
    <w:rsid w:val="00B75129"/>
    <w:rsid w:val="00B77695"/>
    <w:rsid w:val="00B85524"/>
    <w:rsid w:val="00B86087"/>
    <w:rsid w:val="00B86364"/>
    <w:rsid w:val="00B87E4F"/>
    <w:rsid w:val="00B90BE6"/>
    <w:rsid w:val="00B925D9"/>
    <w:rsid w:val="00B95DA8"/>
    <w:rsid w:val="00B9600C"/>
    <w:rsid w:val="00B97CCC"/>
    <w:rsid w:val="00BA1C66"/>
    <w:rsid w:val="00BA2845"/>
    <w:rsid w:val="00BA4FB0"/>
    <w:rsid w:val="00BA71E2"/>
    <w:rsid w:val="00BA746E"/>
    <w:rsid w:val="00BB5EDB"/>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8CF"/>
    <w:rsid w:val="00C2190C"/>
    <w:rsid w:val="00C24BDD"/>
    <w:rsid w:val="00C2582C"/>
    <w:rsid w:val="00C3080D"/>
    <w:rsid w:val="00C31D4C"/>
    <w:rsid w:val="00C32D2C"/>
    <w:rsid w:val="00C335AA"/>
    <w:rsid w:val="00C35A1D"/>
    <w:rsid w:val="00C36280"/>
    <w:rsid w:val="00C374A5"/>
    <w:rsid w:val="00C41734"/>
    <w:rsid w:val="00C52AA3"/>
    <w:rsid w:val="00C56145"/>
    <w:rsid w:val="00C64DA9"/>
    <w:rsid w:val="00C655CC"/>
    <w:rsid w:val="00C723F9"/>
    <w:rsid w:val="00C74391"/>
    <w:rsid w:val="00C80D2D"/>
    <w:rsid w:val="00C86EBC"/>
    <w:rsid w:val="00C96839"/>
    <w:rsid w:val="00CA1BBC"/>
    <w:rsid w:val="00CA40A4"/>
    <w:rsid w:val="00CA47EF"/>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2464"/>
    <w:rsid w:val="00D45F5F"/>
    <w:rsid w:val="00D503EE"/>
    <w:rsid w:val="00D51D85"/>
    <w:rsid w:val="00D5371C"/>
    <w:rsid w:val="00D57BF8"/>
    <w:rsid w:val="00D64A84"/>
    <w:rsid w:val="00D6635E"/>
    <w:rsid w:val="00D669A2"/>
    <w:rsid w:val="00D7051D"/>
    <w:rsid w:val="00D7054E"/>
    <w:rsid w:val="00D70816"/>
    <w:rsid w:val="00D71FC8"/>
    <w:rsid w:val="00D74DC9"/>
    <w:rsid w:val="00D75B2B"/>
    <w:rsid w:val="00D75C8C"/>
    <w:rsid w:val="00D813C7"/>
    <w:rsid w:val="00D82C8C"/>
    <w:rsid w:val="00D84FD7"/>
    <w:rsid w:val="00D8598F"/>
    <w:rsid w:val="00D86903"/>
    <w:rsid w:val="00D91656"/>
    <w:rsid w:val="00DB3BE6"/>
    <w:rsid w:val="00DB3E24"/>
    <w:rsid w:val="00DB625D"/>
    <w:rsid w:val="00DB6B57"/>
    <w:rsid w:val="00DB6C4B"/>
    <w:rsid w:val="00DC0F12"/>
    <w:rsid w:val="00DD03C8"/>
    <w:rsid w:val="00DD7C22"/>
    <w:rsid w:val="00DE1DD0"/>
    <w:rsid w:val="00DF10AD"/>
    <w:rsid w:val="00DF5765"/>
    <w:rsid w:val="00E111DE"/>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E3C17"/>
    <w:rsid w:val="00EF2C6C"/>
    <w:rsid w:val="00EF3325"/>
    <w:rsid w:val="00EF4248"/>
    <w:rsid w:val="00EF7F5D"/>
    <w:rsid w:val="00F05722"/>
    <w:rsid w:val="00F10099"/>
    <w:rsid w:val="00F10A6B"/>
    <w:rsid w:val="00F158C9"/>
    <w:rsid w:val="00F16574"/>
    <w:rsid w:val="00F20995"/>
    <w:rsid w:val="00F22AAC"/>
    <w:rsid w:val="00F23F2A"/>
    <w:rsid w:val="00F32833"/>
    <w:rsid w:val="00F36239"/>
    <w:rsid w:val="00F40EE7"/>
    <w:rsid w:val="00F41917"/>
    <w:rsid w:val="00F43416"/>
    <w:rsid w:val="00F44735"/>
    <w:rsid w:val="00F45926"/>
    <w:rsid w:val="00F52EAF"/>
    <w:rsid w:val="00F56FC7"/>
    <w:rsid w:val="00F57049"/>
    <w:rsid w:val="00F57AD2"/>
    <w:rsid w:val="00F71B75"/>
    <w:rsid w:val="00F72E92"/>
    <w:rsid w:val="00F751A1"/>
    <w:rsid w:val="00F770C1"/>
    <w:rsid w:val="00F83818"/>
    <w:rsid w:val="00F84CC6"/>
    <w:rsid w:val="00F87EB6"/>
    <w:rsid w:val="00F962D8"/>
    <w:rsid w:val="00F97477"/>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before="0" w:after="160" w:line="259" w:lineRule="auto"/>
      <w:ind w:left="0" w:firstLine="0"/>
    </w:pPr>
    <w:rPr>
      <w:sz w:val="22"/>
      <w:szCs w:val="22"/>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heme="majorEastAsia" w:hAnsi="Calibri"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line="240" w:lineRule="auto"/>
      <w:ind w:left="1344" w:hanging="624"/>
      <w:outlineLvl w:val="1"/>
    </w:pPr>
    <w:rPr>
      <w:rFonts w:ascii="Calibri" w:eastAsiaTheme="majorEastAsia" w:hAnsi="Calibri" w:cstheme="majorBidi"/>
      <w:i/>
      <w:color w:val="000000" w:themeColor="text1"/>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heme="majorEastAsia" w:hAnsi="Calibri"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heme="majorEastAsia" w:hAnsi="Calibri"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heme="majorEastAsia" w:hAnsi="Calibr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heme="majorEastAsia" w:hAnsi="Calibr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heme="majorEastAsia" w:hAnsi="Calibr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heme="majorEastAsia" w:hAnsi="Calibr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heme="majorEastAsia" w:hAnsi="Calibri"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themeColor="text1" w:themeTint="BF"/>
      <w:sz w:val="24"/>
      <w:szCs w:val="24"/>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hanging="624"/>
      <w:jc w:val="center"/>
    </w:pPr>
    <w:rPr>
      <w:rFonts w:ascii="Calibri" w:hAnsi="Calibri"/>
      <w:i/>
      <w:iCs/>
      <w:color w:val="0F4761" w:themeColor="accent1" w:themeShade="BF"/>
      <w:sz w:val="24"/>
      <w:szCs w:val="24"/>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heme="minorEastAsia" w:cs="Times New Roman"/>
      <w:noProof/>
      <w:color w:val="1F3245"/>
      <w:kern w:val="0"/>
      <w:sz w:val="24"/>
      <w:lang w:val="en-US"/>
      <w14:ligatures w14:val="none"/>
    </w:rPr>
  </w:style>
  <w:style w:type="paragraph" w:styleId="TOC1">
    <w:name w:val="toc 1"/>
    <w:basedOn w:val="Normal"/>
    <w:next w:val="Normal"/>
    <w:autoRedefine/>
    <w:uiPriority w:val="39"/>
    <w:unhideWhenUsed/>
    <w:rsid w:val="00EA0C69"/>
    <w:pPr>
      <w:spacing w:before="120" w:after="0"/>
      <w:ind w:left="1344" w:right="6" w:hanging="624"/>
    </w:pPr>
    <w:rPr>
      <w:rFonts w:eastAsiaTheme="minorEastAsia" w:cs="Times New Roman"/>
      <w:kern w:val="0"/>
      <w:sz w:val="24"/>
      <w:lang w:val="en-US"/>
      <w14:ligatures w14:val="none"/>
    </w:rPr>
  </w:style>
  <w:style w:type="paragraph" w:styleId="TOC3">
    <w:name w:val="toc 3"/>
    <w:basedOn w:val="Normal"/>
    <w:next w:val="Normal"/>
    <w:autoRedefine/>
    <w:uiPriority w:val="39"/>
    <w:unhideWhenUsed/>
    <w:rsid w:val="00EA0C69"/>
    <w:pPr>
      <w:spacing w:before="120" w:after="0"/>
      <w:ind w:left="440" w:right="6" w:hanging="624"/>
    </w:pPr>
    <w:rPr>
      <w:rFonts w:eastAsiaTheme="minorEastAsia" w:cs="Times New Roman"/>
      <w:kern w:val="0"/>
      <w:sz w:val="24"/>
      <w:lang w:val="en-US"/>
      <w14:ligatures w14:val="none"/>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heme="minorEastAsia"/>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heme="minorEastAsia"/>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heme="minorEastAsia"/>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heme="minorEastAsia"/>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heme="minorEastAsia"/>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heme="minorEastAsia"/>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2.xml><?xml version="1.0" encoding="utf-8"?>
<ds:datastoreItem xmlns:ds="http://schemas.openxmlformats.org/officeDocument/2006/customXml" ds:itemID="{0532564C-3CB1-4A16-89A9-AD63F80D0467}">
  <ds:schemaRefs>
    <ds:schemaRef ds:uri="http://www.w3.org/XML/1998/namespace"/>
    <ds:schemaRef ds:uri="http://schemas.microsoft.com/office/2006/documentManagement/types"/>
    <ds:schemaRef ds:uri="http://purl.org/dc/terms/"/>
    <ds:schemaRef ds:uri="4e6d0759-f98b-4e74-a7a4-5a5567741bb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11d8634c-f1ec-42ef-9318-c13b44338ff2"/>
    <ds:schemaRef ds:uri="http://purl.org/dc/dcmitype/"/>
  </ds:schemaRefs>
</ds:datastoreItem>
</file>

<file path=customXml/itemProps3.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4.xml><?xml version="1.0" encoding="utf-8"?>
<ds:datastoreItem xmlns:ds="http://schemas.openxmlformats.org/officeDocument/2006/customXml" ds:itemID="{4D4F10D7-5D7F-4F68-9739-DA5A84651768}"/>
</file>

<file path=docProps/app.xml><?xml version="1.0" encoding="utf-8"?>
<Properties xmlns="http://schemas.openxmlformats.org/officeDocument/2006/extended-properties" xmlns:vt="http://schemas.openxmlformats.org/officeDocument/2006/docPropsVTypes">
  <Template>NAFD A4 Word Template</Template>
  <TotalTime>16</TotalTime>
  <Pages>3</Pages>
  <Words>698</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14</cp:revision>
  <cp:lastPrinted>2025-10-14T19:50:00Z</cp:lastPrinted>
  <dcterms:created xsi:type="dcterms:W3CDTF">2025-10-14T19:18:00Z</dcterms:created>
  <dcterms:modified xsi:type="dcterms:W3CDTF">2025-10-14T19:50:00Z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