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1FED" w14:textId="03A11171" w:rsidR="00E70CF2" w:rsidRDefault="0009057F" w:rsidP="00B019BA">
      <w:pPr>
        <w:pStyle w:val="1Title"/>
        <w:ind w:left="0" w:firstLine="0"/>
      </w:pPr>
      <w:r>
        <w:t>EMBALMING CONSENT</w:t>
      </w:r>
    </w:p>
    <w:p w14:paraId="1C5187C3" w14:textId="77777777" w:rsidR="001F43B6" w:rsidRDefault="001F43B6" w:rsidP="001F43B6">
      <w:pPr>
        <w:pStyle w:val="4BodyTextMain"/>
      </w:pPr>
    </w:p>
    <w:p w14:paraId="7ED2144F" w14:textId="779FAF19" w:rsidR="00BE1DDC" w:rsidRDefault="00BE1DDC" w:rsidP="001F43B6">
      <w:pPr>
        <w:pStyle w:val="4BodyTextMain"/>
      </w:pPr>
    </w:p>
    <w:p w14:paraId="7A26A892" w14:textId="77777777" w:rsidR="00265575" w:rsidRPr="00191C51" w:rsidRDefault="00265575" w:rsidP="00265575">
      <w:pPr>
        <w:rPr>
          <w:rFonts w:ascii="Helvetica" w:hAnsi="Helvetica" w:cs="Helvetica"/>
        </w:rPr>
      </w:pPr>
      <w:r w:rsidRPr="00191C51">
        <w:rPr>
          <w:rFonts w:ascii="Helvetica" w:hAnsi="Helvetica" w:cs="Helvetica"/>
          <w:b/>
          <w:bCs/>
        </w:rPr>
        <w:t>Please read the following information carefully before providing your consent.</w:t>
      </w:r>
    </w:p>
    <w:p w14:paraId="381DF48E" w14:textId="77777777" w:rsidR="00265575" w:rsidRPr="00191C51" w:rsidRDefault="00265575" w:rsidP="00265575">
      <w:pPr>
        <w:numPr>
          <w:ilvl w:val="0"/>
          <w:numId w:val="6"/>
        </w:numPr>
        <w:spacing w:line="278" w:lineRule="auto"/>
        <w:rPr>
          <w:rFonts w:ascii="Helvetica" w:hAnsi="Helvetica" w:cs="Helvetica"/>
        </w:rPr>
      </w:pPr>
      <w:r w:rsidRPr="00191C51">
        <w:rPr>
          <w:rFonts w:ascii="Helvetica" w:hAnsi="Helvetica" w:cs="Helvetica"/>
          <w:b/>
          <w:bCs/>
        </w:rPr>
        <w:t>Embalming Process</w:t>
      </w:r>
    </w:p>
    <w:p w14:paraId="703BCDD0" w14:textId="64A71406"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The procedure involves using chemical solutions to disinfect and preserve the body</w:t>
      </w:r>
      <w:r w:rsidR="0055277D">
        <w:rPr>
          <w:rFonts w:ascii="Helvetica" w:hAnsi="Helvetica" w:cs="Helvetica"/>
        </w:rPr>
        <w:t xml:space="preserve"> and usually involves a small incision to allow the solutions to be injected (or similar).</w:t>
      </w:r>
    </w:p>
    <w:p w14:paraId="4153A9C9"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This is a temporary preservation technique and will not permanently prevent nature taking its course.</w:t>
      </w:r>
    </w:p>
    <w:p w14:paraId="41A55C5C" w14:textId="77777777" w:rsidR="00265575" w:rsidRPr="00191C51" w:rsidRDefault="00265575" w:rsidP="00265575">
      <w:pPr>
        <w:numPr>
          <w:ilvl w:val="0"/>
          <w:numId w:val="6"/>
        </w:numPr>
        <w:spacing w:line="278" w:lineRule="auto"/>
        <w:rPr>
          <w:rFonts w:ascii="Helvetica" w:hAnsi="Helvetica" w:cs="Helvetica"/>
        </w:rPr>
      </w:pPr>
      <w:r w:rsidRPr="00191C51">
        <w:rPr>
          <w:rFonts w:ascii="Helvetica" w:hAnsi="Helvetica" w:cs="Helvetica"/>
          <w:b/>
          <w:bCs/>
        </w:rPr>
        <w:t>Health &amp; Safety Considerations</w:t>
      </w:r>
    </w:p>
    <w:p w14:paraId="7FD5152D"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The procedure is carried out by trained professionals in a respectful and dignified manner, adhering to health and safety regulations.</w:t>
      </w:r>
    </w:p>
    <w:p w14:paraId="2C9A64CC"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All precautions will be taken to ensure the protection of both your loved one and our staff.</w:t>
      </w:r>
    </w:p>
    <w:p w14:paraId="3A19ACEB" w14:textId="77777777" w:rsidR="00265575" w:rsidRPr="00191C51" w:rsidRDefault="00265575" w:rsidP="00265575">
      <w:pPr>
        <w:numPr>
          <w:ilvl w:val="0"/>
          <w:numId w:val="6"/>
        </w:numPr>
        <w:spacing w:line="278" w:lineRule="auto"/>
        <w:rPr>
          <w:rFonts w:ascii="Helvetica" w:hAnsi="Helvetica" w:cs="Helvetica"/>
        </w:rPr>
      </w:pPr>
      <w:r w:rsidRPr="00191C51">
        <w:rPr>
          <w:rFonts w:ascii="Helvetica" w:hAnsi="Helvetica" w:cs="Helvetica"/>
          <w:b/>
          <w:bCs/>
        </w:rPr>
        <w:t>Viewing and Presentation</w:t>
      </w:r>
    </w:p>
    <w:p w14:paraId="060B7FCD"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Embalming can help improve the presentation of the deceased, but it does not guarantee a specific appearance. We will ensure that your loved one is presented in the best possible way.</w:t>
      </w:r>
    </w:p>
    <w:p w14:paraId="02329971" w14:textId="77777777" w:rsidR="00265575" w:rsidRPr="00191C51" w:rsidRDefault="00265575" w:rsidP="00265575">
      <w:pPr>
        <w:numPr>
          <w:ilvl w:val="0"/>
          <w:numId w:val="6"/>
        </w:numPr>
        <w:spacing w:line="278" w:lineRule="auto"/>
        <w:rPr>
          <w:rFonts w:ascii="Helvetica" w:hAnsi="Helvetica" w:cs="Helvetica"/>
        </w:rPr>
      </w:pPr>
      <w:r w:rsidRPr="00191C51">
        <w:rPr>
          <w:rFonts w:ascii="Helvetica" w:hAnsi="Helvetica" w:cs="Helvetica"/>
          <w:b/>
          <w:bCs/>
        </w:rPr>
        <w:t>Right to Decline</w:t>
      </w:r>
    </w:p>
    <w:p w14:paraId="6A353FD7"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You are under no obligation to consent to embalming. If you choose not to proceed with the procedure, we will discuss alternative options with you, including immediate burial or cremation without embalming.</w:t>
      </w:r>
    </w:p>
    <w:p w14:paraId="17DF195D" w14:textId="77777777" w:rsidR="00265575" w:rsidRPr="00191C51" w:rsidRDefault="00265575" w:rsidP="00265575">
      <w:pPr>
        <w:numPr>
          <w:ilvl w:val="1"/>
          <w:numId w:val="6"/>
        </w:numPr>
        <w:spacing w:line="278" w:lineRule="auto"/>
        <w:rPr>
          <w:rFonts w:ascii="Helvetica" w:hAnsi="Helvetica" w:cs="Helvetica"/>
        </w:rPr>
      </w:pPr>
      <w:r w:rsidRPr="00191C51">
        <w:rPr>
          <w:rFonts w:ascii="Helvetica" w:hAnsi="Helvetica" w:cs="Helvetica"/>
        </w:rPr>
        <w:t>Please be aware that if the body is to be transported internationally, embalming may be a legal requirement.</w:t>
      </w:r>
    </w:p>
    <w:p w14:paraId="6F78C9FC" w14:textId="77777777" w:rsidR="00191C51" w:rsidRDefault="00191C51" w:rsidP="00265575">
      <w:pPr>
        <w:rPr>
          <w:rFonts w:ascii="Helvetica" w:hAnsi="Helvetica" w:cs="Helvetica"/>
          <w:b/>
          <w:bCs/>
        </w:rPr>
      </w:pPr>
    </w:p>
    <w:p w14:paraId="64DCD1BC" w14:textId="290993D3" w:rsidR="00265575" w:rsidRPr="00191C51" w:rsidRDefault="00265575" w:rsidP="00C74391">
      <w:pPr>
        <w:pStyle w:val="2MainHeading"/>
        <w:ind w:left="624"/>
      </w:pPr>
      <w:r w:rsidRPr="00191C51">
        <w:t>Consent to Embalming Procedure</w:t>
      </w:r>
    </w:p>
    <w:p w14:paraId="0667080B" w14:textId="77777777" w:rsidR="00265575" w:rsidRPr="00191C51" w:rsidRDefault="00265575" w:rsidP="00265575">
      <w:pPr>
        <w:rPr>
          <w:rFonts w:ascii="Helvetica" w:hAnsi="Helvetica" w:cs="Helvetica"/>
        </w:rPr>
      </w:pPr>
      <w:r w:rsidRPr="00191C51">
        <w:rPr>
          <w:rFonts w:ascii="Helvetica" w:hAnsi="Helvetica" w:cs="Helvetica"/>
        </w:rPr>
        <w:t>Please complete the form below to indicate your decision regarding the embalming of your loved one.</w:t>
      </w:r>
    </w:p>
    <w:p w14:paraId="39AC534E" w14:textId="7365D78B" w:rsidR="00265575" w:rsidRPr="004378B3" w:rsidRDefault="00265575" w:rsidP="00C74391">
      <w:pPr>
        <w:spacing w:line="278" w:lineRule="auto"/>
        <w:rPr>
          <w:rFonts w:ascii="Helvetica" w:hAnsi="Helvetica" w:cs="Helvetica"/>
        </w:rPr>
      </w:pPr>
      <w:r w:rsidRPr="004378B3">
        <w:rPr>
          <w:rFonts w:ascii="Helvetica" w:hAnsi="Helvetica" w:cs="Helvetica"/>
        </w:rPr>
        <w:t>Name of the Deceased</w:t>
      </w:r>
      <w:r w:rsidR="00344BCD">
        <w:rPr>
          <w:rFonts w:ascii="Helvetica" w:hAnsi="Helvetica" w:cs="Helvetica"/>
        </w:rPr>
        <w:tab/>
      </w:r>
      <w:r w:rsidR="005E2EEC">
        <w:rPr>
          <w:rFonts w:ascii="Helvetica" w:hAnsi="Helvetica" w:cs="Helvetica"/>
          <w:u w:val="thick"/>
        </w:rPr>
        <w:t>________________________________________________________</w:t>
      </w:r>
      <w:r w:rsidRPr="004378B3">
        <w:rPr>
          <w:rFonts w:ascii="Helvetica" w:hAnsi="Helvetica" w:cs="Helvetica"/>
        </w:rPr>
        <w:br/>
      </w:r>
    </w:p>
    <w:p w14:paraId="2304B1DA" w14:textId="4724BD4A" w:rsidR="00265575" w:rsidRPr="004378B3" w:rsidRDefault="00265575" w:rsidP="00C74391">
      <w:pPr>
        <w:spacing w:line="278" w:lineRule="auto"/>
        <w:rPr>
          <w:rFonts w:ascii="Helvetica" w:hAnsi="Helvetica" w:cs="Helvetica"/>
        </w:rPr>
      </w:pPr>
      <w:r w:rsidRPr="004378B3">
        <w:rPr>
          <w:rFonts w:ascii="Helvetica" w:hAnsi="Helvetica" w:cs="Helvetica"/>
        </w:rPr>
        <w:t>Your Name (Client)</w:t>
      </w:r>
      <w:r w:rsidR="005E2EEC">
        <w:rPr>
          <w:rFonts w:ascii="Helvetica" w:hAnsi="Helvetica" w:cs="Helvetica"/>
        </w:rPr>
        <w:tab/>
      </w:r>
      <w:r w:rsidR="005E2EEC">
        <w:rPr>
          <w:rFonts w:ascii="Helvetica" w:hAnsi="Helvetica" w:cs="Helvetica"/>
        </w:rPr>
        <w:tab/>
      </w:r>
      <w:r w:rsidR="005E2EEC">
        <w:rPr>
          <w:rFonts w:ascii="Helvetica" w:hAnsi="Helvetica" w:cs="Helvetica"/>
          <w:u w:val="thick"/>
        </w:rPr>
        <w:t>________________________________________________________</w:t>
      </w:r>
      <w:r w:rsidRPr="004378B3">
        <w:rPr>
          <w:rFonts w:ascii="Helvetica" w:hAnsi="Helvetica" w:cs="Helvetica"/>
        </w:rPr>
        <w:br/>
      </w:r>
    </w:p>
    <w:p w14:paraId="0627BBDC" w14:textId="0099ABD6" w:rsidR="00265575" w:rsidRPr="004378B3" w:rsidRDefault="00265575" w:rsidP="00C74391">
      <w:pPr>
        <w:spacing w:line="278" w:lineRule="auto"/>
        <w:rPr>
          <w:rFonts w:ascii="Helvetica" w:hAnsi="Helvetica" w:cs="Helvetica"/>
        </w:rPr>
      </w:pPr>
      <w:r w:rsidRPr="004378B3">
        <w:rPr>
          <w:rFonts w:ascii="Helvetica" w:hAnsi="Helvetica" w:cs="Helvetica"/>
        </w:rPr>
        <w:t>Relationship to the Deceased</w:t>
      </w:r>
      <w:r w:rsidR="00013F4B">
        <w:rPr>
          <w:rFonts w:ascii="Helvetica" w:hAnsi="Helvetica" w:cs="Helvetica"/>
        </w:rPr>
        <w:tab/>
      </w:r>
      <w:r w:rsidR="00013F4B">
        <w:rPr>
          <w:rFonts w:ascii="Helvetica" w:hAnsi="Helvetica" w:cs="Helvetica"/>
        </w:rPr>
        <w:tab/>
      </w:r>
      <w:r w:rsidR="00013F4B">
        <w:rPr>
          <w:rFonts w:ascii="Helvetica" w:hAnsi="Helvetica" w:cs="Helvetica"/>
          <w:u w:val="thick"/>
        </w:rPr>
        <w:t>__________________________________________________</w:t>
      </w:r>
      <w:r w:rsidRPr="004378B3">
        <w:rPr>
          <w:rFonts w:ascii="Helvetica" w:hAnsi="Helvetica" w:cs="Helvetica"/>
        </w:rPr>
        <w:br/>
      </w:r>
    </w:p>
    <w:p w14:paraId="3D5E9B39" w14:textId="554549E2" w:rsidR="00265575" w:rsidRPr="004378B3" w:rsidRDefault="00265575" w:rsidP="00C74391">
      <w:pPr>
        <w:spacing w:line="278" w:lineRule="auto"/>
        <w:rPr>
          <w:rFonts w:ascii="Helvetica" w:hAnsi="Helvetica" w:cs="Helvetica"/>
        </w:rPr>
      </w:pPr>
      <w:r w:rsidRPr="004378B3">
        <w:rPr>
          <w:rFonts w:ascii="Helvetica" w:hAnsi="Helvetica" w:cs="Helvetica"/>
        </w:rPr>
        <w:t>Date</w:t>
      </w:r>
      <w:r w:rsidR="00013F4B">
        <w:rPr>
          <w:rFonts w:ascii="Helvetica" w:hAnsi="Helvetica" w:cs="Helvetica"/>
        </w:rPr>
        <w:tab/>
      </w:r>
      <w:r w:rsidR="00013F4B">
        <w:rPr>
          <w:rFonts w:ascii="Helvetica" w:hAnsi="Helvetica" w:cs="Helvetica"/>
          <w:u w:val="thick"/>
        </w:rPr>
        <w:t>_________________________________________________________________________</w:t>
      </w:r>
      <w:r w:rsidRPr="004378B3">
        <w:rPr>
          <w:rFonts w:ascii="Helvetica" w:hAnsi="Helvetica" w:cs="Helvetica"/>
        </w:rPr>
        <w:br/>
      </w:r>
    </w:p>
    <w:p w14:paraId="7175AB4D" w14:textId="38278FFC" w:rsidR="00265575" w:rsidRPr="00C86EBC" w:rsidRDefault="00265575" w:rsidP="00C74391">
      <w:pPr>
        <w:spacing w:line="278" w:lineRule="auto"/>
        <w:rPr>
          <w:rFonts w:ascii="Helvetica" w:hAnsi="Helvetica" w:cs="Helvetica"/>
          <w:u w:val="dashDotDotHeavy" w:color="196B24" w:themeColor="accent3"/>
        </w:rPr>
      </w:pPr>
      <w:r w:rsidRPr="004378B3">
        <w:rPr>
          <w:rFonts w:ascii="Helvetica" w:hAnsi="Helvetica" w:cs="Helvetica"/>
        </w:rPr>
        <w:lastRenderedPageBreak/>
        <w:t>Decision (please tick as appropriate):</w:t>
      </w:r>
    </w:p>
    <w:p w14:paraId="4A39A1C2" w14:textId="77777777" w:rsidR="00265575" w:rsidRPr="004378B3" w:rsidRDefault="00265575" w:rsidP="00C74391">
      <w:pPr>
        <w:spacing w:line="278" w:lineRule="auto"/>
        <w:ind w:left="720"/>
        <w:rPr>
          <w:rFonts w:ascii="Helvetica" w:hAnsi="Helvetica" w:cs="Helvetica"/>
        </w:rPr>
      </w:pPr>
      <w:r w:rsidRPr="004378B3">
        <w:rPr>
          <w:rFonts w:ascii="Segoe UI Symbol" w:hAnsi="Segoe UI Symbol" w:cs="Segoe UI Symbol"/>
        </w:rPr>
        <w:t>☐</w:t>
      </w:r>
      <w:r w:rsidRPr="004378B3">
        <w:rPr>
          <w:rFonts w:ascii="Helvetica" w:hAnsi="Helvetica" w:cs="Helvetica"/>
        </w:rPr>
        <w:t xml:space="preserve"> I give consent for the embalming procedure to be carried out.</w:t>
      </w:r>
    </w:p>
    <w:p w14:paraId="1FFF61D3" w14:textId="77777777" w:rsidR="00265575" w:rsidRPr="004378B3" w:rsidRDefault="00265575" w:rsidP="00C74391">
      <w:pPr>
        <w:spacing w:line="278" w:lineRule="auto"/>
        <w:ind w:left="720"/>
        <w:rPr>
          <w:rFonts w:ascii="Helvetica" w:hAnsi="Helvetica" w:cs="Helvetica"/>
        </w:rPr>
      </w:pPr>
      <w:r w:rsidRPr="004378B3">
        <w:rPr>
          <w:rFonts w:ascii="Segoe UI Symbol" w:hAnsi="Segoe UI Symbol" w:cs="Segoe UI Symbol"/>
        </w:rPr>
        <w:t>☐</w:t>
      </w:r>
      <w:r w:rsidRPr="004378B3">
        <w:rPr>
          <w:rFonts w:ascii="Helvetica" w:hAnsi="Helvetica" w:cs="Helvetica"/>
        </w:rPr>
        <w:t xml:space="preserve"> I do not give consent for the embalming procedure and request alternative arrangements be discussed.</w:t>
      </w:r>
    </w:p>
    <w:p w14:paraId="6D899129" w14:textId="77777777" w:rsidR="004378B3" w:rsidRPr="004378B3" w:rsidRDefault="004378B3" w:rsidP="00265575">
      <w:pPr>
        <w:rPr>
          <w:rFonts w:ascii="Helvetica" w:hAnsi="Helvetica" w:cs="Helvetica"/>
        </w:rPr>
      </w:pPr>
    </w:p>
    <w:p w14:paraId="2358A708" w14:textId="0BECFB03" w:rsidR="00265575" w:rsidRPr="00191C51" w:rsidRDefault="00265575" w:rsidP="00265575">
      <w:pPr>
        <w:rPr>
          <w:rFonts w:ascii="Helvetica" w:hAnsi="Helvetica" w:cs="Helvetica"/>
        </w:rPr>
      </w:pPr>
      <w:r w:rsidRPr="004378B3">
        <w:rPr>
          <w:rFonts w:ascii="Helvetica" w:hAnsi="Helvetica" w:cs="Helvetica"/>
        </w:rPr>
        <w:t>Signature</w:t>
      </w:r>
      <w:r w:rsidR="00013F4B">
        <w:rPr>
          <w:rFonts w:ascii="Helvetica" w:hAnsi="Helvetica" w:cs="Helvetica"/>
        </w:rPr>
        <w:tab/>
      </w:r>
      <w:r w:rsidR="00013F4B">
        <w:rPr>
          <w:rFonts w:ascii="Helvetica" w:hAnsi="Helvetica" w:cs="Helvetica"/>
          <w:u w:val="thick"/>
        </w:rPr>
        <w:t>________________________________________________________</w:t>
      </w:r>
      <w:r w:rsidRPr="00191C51">
        <w:rPr>
          <w:rFonts w:ascii="Helvetica" w:hAnsi="Helvetica" w:cs="Helvetica"/>
        </w:rPr>
        <w:br/>
      </w:r>
    </w:p>
    <w:p w14:paraId="1B0CAD68" w14:textId="77777777" w:rsidR="00265575" w:rsidRDefault="00265575" w:rsidP="00265575">
      <w:pPr>
        <w:rPr>
          <w:rFonts w:ascii="Helvetica" w:hAnsi="Helvetica" w:cs="Helvetica"/>
        </w:rPr>
      </w:pPr>
    </w:p>
    <w:p w14:paraId="440F6C2E" w14:textId="77777777" w:rsidR="00CA47EF" w:rsidRDefault="00CA47EF" w:rsidP="00265575">
      <w:pPr>
        <w:rPr>
          <w:rFonts w:ascii="Helvetica" w:hAnsi="Helvetica" w:cs="Helvetica"/>
        </w:rPr>
      </w:pPr>
    </w:p>
    <w:p w14:paraId="463A2651" w14:textId="77777777" w:rsidR="00CA47EF" w:rsidRDefault="00CA47EF" w:rsidP="00265575">
      <w:pPr>
        <w:rPr>
          <w:rFonts w:ascii="Helvetica" w:hAnsi="Helvetica" w:cs="Helvetica"/>
        </w:rPr>
      </w:pPr>
    </w:p>
    <w:p w14:paraId="1568D620" w14:textId="77777777" w:rsidR="00CA47EF" w:rsidRDefault="00CA47EF" w:rsidP="00265575">
      <w:pPr>
        <w:rPr>
          <w:rFonts w:ascii="Helvetica" w:hAnsi="Helvetica" w:cs="Helvetica"/>
        </w:rPr>
      </w:pPr>
    </w:p>
    <w:p w14:paraId="50653DE8" w14:textId="679B065F" w:rsidR="00265575" w:rsidRPr="00191C51" w:rsidRDefault="000F5C98" w:rsidP="00265575">
      <w:pPr>
        <w:rPr>
          <w:rFonts w:ascii="Helvetica" w:hAnsi="Helvetica" w:cs="Helvetica"/>
        </w:rPr>
      </w:pPr>
      <w:r>
        <w:rPr>
          <w:rFonts w:ascii="Helvetica" w:hAnsi="Helvetica" w:cs="Helvetica"/>
          <w:u w:val="thick"/>
        </w:rPr>
        <w:t>_______________________________________________________________________________</w:t>
      </w:r>
    </w:p>
    <w:p w14:paraId="5704BFED" w14:textId="77777777" w:rsidR="00265575" w:rsidRPr="00191C51" w:rsidRDefault="00265575" w:rsidP="00265575">
      <w:pPr>
        <w:rPr>
          <w:rFonts w:ascii="Helvetica" w:hAnsi="Helvetica" w:cs="Helvetica"/>
        </w:rPr>
      </w:pPr>
      <w:r w:rsidRPr="00191C51">
        <w:rPr>
          <w:rFonts w:ascii="Helvetica" w:hAnsi="Helvetica" w:cs="Helvetica"/>
          <w:b/>
          <w:bCs/>
        </w:rPr>
        <w:t>Declaration</w:t>
      </w:r>
      <w:r w:rsidRPr="00191C51">
        <w:rPr>
          <w:rFonts w:ascii="Helvetica" w:hAnsi="Helvetica" w:cs="Helvetica"/>
        </w:rPr>
        <w:br/>
        <w:t>By signing this form, I confirm that I have been provided with detailed information regarding the embalming procedure, and I understand the purpose, process, and implications. I also understand that I can withdraw my consent at any time before the procedure is carried out by notifying [</w:t>
      </w:r>
      <w:r w:rsidRPr="00191C51">
        <w:rPr>
          <w:rFonts w:ascii="Helvetica" w:hAnsi="Helvetica" w:cs="Helvetica"/>
          <w:color w:val="FF0000"/>
        </w:rPr>
        <w:t>INSERT YOUR BUSINESS NAME HERE</w:t>
      </w:r>
      <w:r w:rsidRPr="00191C51">
        <w:rPr>
          <w:rFonts w:ascii="Helvetica" w:hAnsi="Helvetica" w:cs="Helvetica"/>
        </w:rPr>
        <w:t>].</w:t>
      </w:r>
    </w:p>
    <w:p w14:paraId="6C43CE59" w14:textId="5DEBABF1" w:rsidR="00265575" w:rsidRPr="00191C51" w:rsidRDefault="00265575" w:rsidP="00265575">
      <w:pPr>
        <w:rPr>
          <w:rFonts w:ascii="Helvetica" w:hAnsi="Helvetica" w:cs="Helvetica"/>
        </w:rPr>
      </w:pPr>
    </w:p>
    <w:p w14:paraId="005011B7" w14:textId="77777777" w:rsidR="00265575" w:rsidRPr="00191C51" w:rsidRDefault="00265575" w:rsidP="00265575">
      <w:pPr>
        <w:rPr>
          <w:rFonts w:ascii="Helvetica" w:hAnsi="Helvetica" w:cs="Helvetica"/>
        </w:rPr>
      </w:pPr>
      <w:r w:rsidRPr="00191C51">
        <w:rPr>
          <w:rFonts w:ascii="Helvetica" w:hAnsi="Helvetica" w:cs="Helvetica"/>
        </w:rPr>
        <w:t xml:space="preserve">For any further questions or concerns, please do not hesitate to contact us at </w:t>
      </w:r>
      <w:r w:rsidRPr="00191C51">
        <w:rPr>
          <w:rFonts w:ascii="Helvetica" w:hAnsi="Helvetica" w:cs="Helvetica"/>
          <w:color w:val="EE0000"/>
        </w:rPr>
        <w:t xml:space="preserve">[Phone Number] </w:t>
      </w:r>
      <w:r w:rsidRPr="00191C51">
        <w:rPr>
          <w:rFonts w:ascii="Helvetica" w:hAnsi="Helvetica" w:cs="Helvetica"/>
        </w:rPr>
        <w:t xml:space="preserve">or </w:t>
      </w:r>
      <w:r w:rsidRPr="00191C51">
        <w:rPr>
          <w:rFonts w:ascii="Helvetica" w:hAnsi="Helvetica" w:cs="Helvetica"/>
          <w:color w:val="EE0000"/>
        </w:rPr>
        <w:t>[Email Address].</w:t>
      </w:r>
    </w:p>
    <w:p w14:paraId="1AC443D1" w14:textId="77777777" w:rsidR="00265575" w:rsidRPr="00191C51" w:rsidRDefault="00265575" w:rsidP="00265575">
      <w:pPr>
        <w:rPr>
          <w:rFonts w:ascii="Helvetica" w:hAnsi="Helvetica" w:cs="Helvetica"/>
        </w:rPr>
      </w:pPr>
      <w:r w:rsidRPr="00191C51">
        <w:rPr>
          <w:rFonts w:ascii="Helvetica" w:hAnsi="Helvetica" w:cs="Helvetica"/>
        </w:rPr>
        <w:t>Thank you for entrusting us with this sensitive responsibility. We are committed to providing the utmost care and respect for your loved one during this time.</w:t>
      </w:r>
    </w:p>
    <w:p w14:paraId="5C621E0C" w14:textId="1015DE62" w:rsidR="001F43B6" w:rsidRPr="00191C51" w:rsidRDefault="001F43B6" w:rsidP="00265575">
      <w:pPr>
        <w:spacing w:line="360" w:lineRule="auto"/>
        <w:rPr>
          <w:rFonts w:ascii="Helvetica" w:hAnsi="Helvetica" w:cs="Helvetica"/>
        </w:rPr>
      </w:pPr>
    </w:p>
    <w:sectPr w:rsidR="001F43B6" w:rsidRPr="00191C51"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294D" w14:textId="77777777" w:rsidR="00A93C73" w:rsidRDefault="00A93C73" w:rsidP="00B95DA8">
      <w:r>
        <w:separator/>
      </w:r>
    </w:p>
    <w:p w14:paraId="1F345088" w14:textId="77777777" w:rsidR="00A93C73" w:rsidRDefault="00A93C73"/>
    <w:p w14:paraId="350237EA" w14:textId="77777777" w:rsidR="00A93C73" w:rsidRDefault="00A93C73" w:rsidP="00AE70BD"/>
    <w:p w14:paraId="3127E2ED" w14:textId="77777777" w:rsidR="00A93C73" w:rsidRDefault="00A93C73"/>
    <w:p w14:paraId="62396C8C" w14:textId="77777777" w:rsidR="00A93C73" w:rsidRDefault="00A93C73" w:rsidP="000C1563"/>
  </w:endnote>
  <w:endnote w:type="continuationSeparator" w:id="0">
    <w:p w14:paraId="14C108EF" w14:textId="77777777" w:rsidR="00A93C73" w:rsidRDefault="00A93C73" w:rsidP="00B95DA8">
      <w:r>
        <w:continuationSeparator/>
      </w:r>
    </w:p>
    <w:p w14:paraId="4C807477" w14:textId="77777777" w:rsidR="00A93C73" w:rsidRDefault="00A93C73"/>
    <w:p w14:paraId="7700E98C" w14:textId="77777777" w:rsidR="00A93C73" w:rsidRDefault="00A93C73" w:rsidP="00AE70BD"/>
    <w:p w14:paraId="790C8469" w14:textId="77777777" w:rsidR="00A93C73" w:rsidRDefault="00A93C73"/>
    <w:p w14:paraId="7040A75A" w14:textId="77777777" w:rsidR="00A93C73" w:rsidRDefault="00A93C73" w:rsidP="000C1563"/>
  </w:endnote>
  <w:endnote w:type="continuationNotice" w:id="1">
    <w:p w14:paraId="5938F4D1" w14:textId="77777777" w:rsidR="00A93C73" w:rsidRDefault="00A93C73"/>
    <w:p w14:paraId="7914E6D7" w14:textId="77777777" w:rsidR="00A93C73" w:rsidRDefault="00A93C73"/>
    <w:p w14:paraId="31E8BC0B" w14:textId="77777777" w:rsidR="00A93C73" w:rsidRDefault="00A93C73" w:rsidP="00AE70BD"/>
    <w:p w14:paraId="4882C83D" w14:textId="77777777" w:rsidR="00A93C73" w:rsidRDefault="00A93C73"/>
    <w:p w14:paraId="5C48A89F" w14:textId="77777777" w:rsidR="00A93C73" w:rsidRDefault="00A93C73"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21E91320"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5824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265575">
      <w:rPr>
        <w:rFonts w:cs="Calibri"/>
        <w:color w:val="323338"/>
        <w:sz w:val="16"/>
        <w:szCs w:val="16"/>
        <w:shd w:val="clear" w:color="auto" w:fill="FFFFFF"/>
      </w:rPr>
      <w:t>Embalming Consent</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BD60" w14:textId="77777777" w:rsidR="00A93C73" w:rsidRDefault="00A93C73" w:rsidP="00B95DA8">
      <w:r>
        <w:separator/>
      </w:r>
    </w:p>
    <w:p w14:paraId="1242D84E" w14:textId="77777777" w:rsidR="00A93C73" w:rsidRDefault="00A93C73"/>
    <w:p w14:paraId="2970E64E" w14:textId="77777777" w:rsidR="00A93C73" w:rsidRDefault="00A93C73" w:rsidP="00AE70BD"/>
    <w:p w14:paraId="6B3FFA20" w14:textId="77777777" w:rsidR="00A93C73" w:rsidRDefault="00A93C73"/>
    <w:p w14:paraId="106B9BE2" w14:textId="77777777" w:rsidR="00A93C73" w:rsidRDefault="00A93C73" w:rsidP="000C1563"/>
  </w:footnote>
  <w:footnote w:type="continuationSeparator" w:id="0">
    <w:p w14:paraId="5FE11B0A" w14:textId="77777777" w:rsidR="00A93C73" w:rsidRDefault="00A93C73" w:rsidP="00B95DA8">
      <w:r>
        <w:continuationSeparator/>
      </w:r>
    </w:p>
    <w:p w14:paraId="59D7355C" w14:textId="77777777" w:rsidR="00A93C73" w:rsidRDefault="00A93C73"/>
    <w:p w14:paraId="3026E563" w14:textId="77777777" w:rsidR="00A93C73" w:rsidRDefault="00A93C73" w:rsidP="00AE70BD"/>
    <w:p w14:paraId="5F3ACE12" w14:textId="77777777" w:rsidR="00A93C73" w:rsidRDefault="00A93C73"/>
    <w:p w14:paraId="6E0070D6" w14:textId="77777777" w:rsidR="00A93C73" w:rsidRDefault="00A93C73" w:rsidP="000C1563"/>
  </w:footnote>
  <w:footnote w:type="continuationNotice" w:id="1">
    <w:p w14:paraId="6B383D01" w14:textId="77777777" w:rsidR="00A93C73" w:rsidRDefault="00A93C73"/>
    <w:p w14:paraId="6789467F" w14:textId="77777777" w:rsidR="00A93C73" w:rsidRDefault="00A93C73"/>
    <w:p w14:paraId="18626F26" w14:textId="77777777" w:rsidR="00A93C73" w:rsidRDefault="00A93C73" w:rsidP="00AE70BD"/>
    <w:p w14:paraId="134EC5B2" w14:textId="77777777" w:rsidR="00A93C73" w:rsidRDefault="00A93C73"/>
    <w:p w14:paraId="5002FCAE" w14:textId="77777777" w:rsidR="00A93C73" w:rsidRDefault="00A93C73"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C4CAD"/>
    <w:multiLevelType w:val="hybridMultilevel"/>
    <w:tmpl w:val="A7C8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3B45D7"/>
    <w:multiLevelType w:val="hybridMultilevel"/>
    <w:tmpl w:val="1CD6B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251555">
    <w:abstractNumId w:val="2"/>
  </w:num>
  <w:num w:numId="2" w16cid:durableId="1225024863">
    <w:abstractNumId w:val="3"/>
  </w:num>
  <w:num w:numId="3" w16cid:durableId="927425175">
    <w:abstractNumId w:val="5"/>
  </w:num>
  <w:num w:numId="4" w16cid:durableId="1410420300">
    <w:abstractNumId w:val="6"/>
  </w:num>
  <w:num w:numId="5" w16cid:durableId="431314864">
    <w:abstractNumId w:val="1"/>
  </w:num>
  <w:num w:numId="6" w16cid:durableId="1970043617">
    <w:abstractNumId w:val="0"/>
  </w:num>
  <w:num w:numId="7" w16cid:durableId="16197529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72CE7"/>
    <w:rsid w:val="000731E1"/>
    <w:rsid w:val="00073FDB"/>
    <w:rsid w:val="00076F61"/>
    <w:rsid w:val="0009057F"/>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5C98"/>
    <w:rsid w:val="000F7282"/>
    <w:rsid w:val="00101D80"/>
    <w:rsid w:val="00103B96"/>
    <w:rsid w:val="00105608"/>
    <w:rsid w:val="00105A24"/>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5575"/>
    <w:rsid w:val="00267ED9"/>
    <w:rsid w:val="00272BB1"/>
    <w:rsid w:val="00274704"/>
    <w:rsid w:val="002754EE"/>
    <w:rsid w:val="00282BF8"/>
    <w:rsid w:val="0028324C"/>
    <w:rsid w:val="002879B5"/>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0F0A"/>
    <w:rsid w:val="00344BCD"/>
    <w:rsid w:val="00344FD4"/>
    <w:rsid w:val="003452D1"/>
    <w:rsid w:val="00355A5F"/>
    <w:rsid w:val="00357747"/>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277D"/>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82E"/>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3800"/>
    <w:rsid w:val="007D46F3"/>
    <w:rsid w:val="007D47CC"/>
    <w:rsid w:val="007D6CF6"/>
    <w:rsid w:val="007D79ED"/>
    <w:rsid w:val="007E2DE3"/>
    <w:rsid w:val="007E4214"/>
    <w:rsid w:val="007E688C"/>
    <w:rsid w:val="007E6D82"/>
    <w:rsid w:val="007F062E"/>
    <w:rsid w:val="007F15F7"/>
    <w:rsid w:val="007F3929"/>
    <w:rsid w:val="00810EE8"/>
    <w:rsid w:val="00814AF9"/>
    <w:rsid w:val="0082230D"/>
    <w:rsid w:val="00823986"/>
    <w:rsid w:val="00824A53"/>
    <w:rsid w:val="008355D7"/>
    <w:rsid w:val="00840EFE"/>
    <w:rsid w:val="00853B46"/>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062E"/>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3C73"/>
    <w:rsid w:val="00A9784C"/>
    <w:rsid w:val="00AA1496"/>
    <w:rsid w:val="00AA22F7"/>
    <w:rsid w:val="00AA5D64"/>
    <w:rsid w:val="00AA5FA4"/>
    <w:rsid w:val="00AB28F8"/>
    <w:rsid w:val="00AC5D1A"/>
    <w:rsid w:val="00AD1439"/>
    <w:rsid w:val="00AD162C"/>
    <w:rsid w:val="00AE16A7"/>
    <w:rsid w:val="00AE1CF9"/>
    <w:rsid w:val="00AE70BD"/>
    <w:rsid w:val="00AF3894"/>
    <w:rsid w:val="00AF7DA3"/>
    <w:rsid w:val="00B019BA"/>
    <w:rsid w:val="00B113ED"/>
    <w:rsid w:val="00B132FB"/>
    <w:rsid w:val="00B15F0B"/>
    <w:rsid w:val="00B35F39"/>
    <w:rsid w:val="00B4148F"/>
    <w:rsid w:val="00B44829"/>
    <w:rsid w:val="00B4496C"/>
    <w:rsid w:val="00B5339F"/>
    <w:rsid w:val="00B541D2"/>
    <w:rsid w:val="00B56B7F"/>
    <w:rsid w:val="00B56D62"/>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15971"/>
    <w:rsid w:val="00C2190C"/>
    <w:rsid w:val="00C24BDD"/>
    <w:rsid w:val="00C2582C"/>
    <w:rsid w:val="00C3080D"/>
    <w:rsid w:val="00C31D4C"/>
    <w:rsid w:val="00C32D2C"/>
    <w:rsid w:val="00C335AA"/>
    <w:rsid w:val="00C35A1D"/>
    <w:rsid w:val="00C36280"/>
    <w:rsid w:val="00C374A5"/>
    <w:rsid w:val="00C41734"/>
    <w:rsid w:val="00C50AAB"/>
    <w:rsid w:val="00C52AA3"/>
    <w:rsid w:val="00C64DA9"/>
    <w:rsid w:val="00C655CC"/>
    <w:rsid w:val="00C723F9"/>
    <w:rsid w:val="00C7248F"/>
    <w:rsid w:val="00C74391"/>
    <w:rsid w:val="00C80D2D"/>
    <w:rsid w:val="00C86EBC"/>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598F"/>
    <w:rsid w:val="00D86903"/>
    <w:rsid w:val="00D91656"/>
    <w:rsid w:val="00DB3BE6"/>
    <w:rsid w:val="00DB3E24"/>
    <w:rsid w:val="00DB625D"/>
    <w:rsid w:val="00DB6B57"/>
    <w:rsid w:val="00DB6C4B"/>
    <w:rsid w:val="00DD03C8"/>
    <w:rsid w:val="00DE1DD0"/>
    <w:rsid w:val="00DF10AD"/>
    <w:rsid w:val="00DF5765"/>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5722"/>
    <w:rsid w:val="00F10099"/>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2E92"/>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line="240" w:lineRule="auto"/>
      <w:ind w:left="1344" w:hanging="624"/>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2564C-3CB1-4A16-89A9-AD63F80D0467}">
  <ds:schemaRefs>
    <ds:schemaRef ds:uri="http://purl.org/dc/terms/"/>
    <ds:schemaRef ds:uri="http://www.w3.org/XML/1998/namespace"/>
    <ds:schemaRef ds:uri="http://schemas.microsoft.com/office/2006/metadata/properties"/>
    <ds:schemaRef ds:uri="4e6d0759-f98b-4e74-a7a4-5a5567741bba"/>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11d8634c-f1ec-42ef-9318-c13b44338ff2"/>
  </ds:schemaRefs>
</ds:datastoreItem>
</file>

<file path=customXml/itemProps2.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3.xml><?xml version="1.0" encoding="utf-8"?>
<ds:datastoreItem xmlns:ds="http://schemas.openxmlformats.org/officeDocument/2006/customXml" ds:itemID="{AF1A14F9-E5DF-445F-A1C0-F93DE7E84219}"/>
</file>

<file path=customXml/itemProps4.xml><?xml version="1.0" encoding="utf-8"?>
<ds:datastoreItem xmlns:ds="http://schemas.openxmlformats.org/officeDocument/2006/customXml" ds:itemID="{71BC38FE-FC8B-4735-BBB6-E5FC8033B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3</TotalTime>
  <Pages>2</Pages>
  <Words>364</Words>
  <Characters>2246</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7</cp:revision>
  <cp:lastPrinted>2025-10-19T19:43:00Z</cp:lastPrinted>
  <dcterms:created xsi:type="dcterms:W3CDTF">2025-10-12T13:42:00Z</dcterms:created>
  <dcterms:modified xsi:type="dcterms:W3CDTF">2025-10-19T19:43:00Z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